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CE" w:rsidRPr="006C0038" w:rsidRDefault="009A6211">
      <w:pPr>
        <w:spacing w:after="0" w:line="360" w:lineRule="auto"/>
        <w:rPr>
          <w:rFonts w:ascii="Arial" w:eastAsia="Verdana" w:hAnsi="Arial" w:cs="Arial"/>
          <w:b/>
          <w:sz w:val="24"/>
          <w:szCs w:val="24"/>
        </w:rPr>
      </w:pPr>
      <w:r>
        <w:rPr>
          <w:rFonts w:ascii="Arial" w:eastAsia="Verdana" w:hAnsi="Arial" w:cs="Arial"/>
          <w:b/>
          <w:sz w:val="24"/>
          <w:szCs w:val="24"/>
        </w:rPr>
        <w:t>HONORABLE</w:t>
      </w:r>
      <w:r w:rsidR="00697ED8" w:rsidRPr="006C0038">
        <w:rPr>
          <w:rFonts w:ascii="Arial" w:eastAsia="Verdana" w:hAnsi="Arial" w:cs="Arial"/>
          <w:b/>
          <w:sz w:val="24"/>
          <w:szCs w:val="24"/>
        </w:rPr>
        <w:t xml:space="preserve"> CONGRESO DEL ESTADO DE YUCATAN</w:t>
      </w:r>
    </w:p>
    <w:p w:rsidR="00147BCE" w:rsidRPr="006C0038" w:rsidRDefault="00697ED8">
      <w:pPr>
        <w:spacing w:after="0" w:line="360" w:lineRule="auto"/>
        <w:rPr>
          <w:rFonts w:ascii="Arial" w:eastAsia="Verdana" w:hAnsi="Arial" w:cs="Arial"/>
          <w:b/>
          <w:sz w:val="24"/>
          <w:szCs w:val="24"/>
        </w:rPr>
      </w:pPr>
      <w:r w:rsidRPr="006C0038">
        <w:rPr>
          <w:rFonts w:ascii="Arial" w:eastAsia="Verdana" w:hAnsi="Arial" w:cs="Arial"/>
          <w:b/>
          <w:sz w:val="24"/>
          <w:szCs w:val="24"/>
        </w:rPr>
        <w:t>C. PRESIDENTE DE LA MESA DIRECTIVA</w:t>
      </w:r>
    </w:p>
    <w:p w:rsidR="00147BCE" w:rsidRPr="006C0038" w:rsidRDefault="00697ED8">
      <w:pPr>
        <w:spacing w:after="0" w:line="360" w:lineRule="auto"/>
        <w:rPr>
          <w:rFonts w:ascii="Arial" w:eastAsia="Verdana" w:hAnsi="Arial" w:cs="Arial"/>
          <w:b/>
          <w:sz w:val="24"/>
          <w:szCs w:val="24"/>
        </w:rPr>
      </w:pPr>
      <w:r w:rsidRPr="006C0038">
        <w:rPr>
          <w:rFonts w:ascii="Arial" w:eastAsia="Verdana" w:hAnsi="Arial" w:cs="Arial"/>
          <w:b/>
          <w:sz w:val="24"/>
          <w:szCs w:val="24"/>
        </w:rPr>
        <w:t>P</w:t>
      </w:r>
      <w:r w:rsidR="009A6211">
        <w:rPr>
          <w:rFonts w:ascii="Arial" w:eastAsia="Verdana" w:hAnsi="Arial" w:cs="Arial"/>
          <w:b/>
          <w:sz w:val="24"/>
          <w:szCs w:val="24"/>
        </w:rPr>
        <w:t xml:space="preserve"> </w:t>
      </w:r>
      <w:r w:rsidRPr="006C0038">
        <w:rPr>
          <w:rFonts w:ascii="Arial" w:eastAsia="Verdana" w:hAnsi="Arial" w:cs="Arial"/>
          <w:b/>
          <w:sz w:val="24"/>
          <w:szCs w:val="24"/>
        </w:rPr>
        <w:t>R</w:t>
      </w:r>
      <w:r w:rsidR="009A6211">
        <w:rPr>
          <w:rFonts w:ascii="Arial" w:eastAsia="Verdana" w:hAnsi="Arial" w:cs="Arial"/>
          <w:b/>
          <w:sz w:val="24"/>
          <w:szCs w:val="24"/>
        </w:rPr>
        <w:t xml:space="preserve"> </w:t>
      </w:r>
      <w:r w:rsidRPr="006C0038">
        <w:rPr>
          <w:rFonts w:ascii="Arial" w:eastAsia="Verdana" w:hAnsi="Arial" w:cs="Arial"/>
          <w:b/>
          <w:sz w:val="24"/>
          <w:szCs w:val="24"/>
        </w:rPr>
        <w:t>E</w:t>
      </w:r>
      <w:r w:rsidR="009A6211">
        <w:rPr>
          <w:rFonts w:ascii="Arial" w:eastAsia="Verdana" w:hAnsi="Arial" w:cs="Arial"/>
          <w:b/>
          <w:sz w:val="24"/>
          <w:szCs w:val="24"/>
        </w:rPr>
        <w:t xml:space="preserve"> </w:t>
      </w:r>
      <w:r w:rsidRPr="006C0038">
        <w:rPr>
          <w:rFonts w:ascii="Arial" w:eastAsia="Verdana" w:hAnsi="Arial" w:cs="Arial"/>
          <w:b/>
          <w:sz w:val="24"/>
          <w:szCs w:val="24"/>
        </w:rPr>
        <w:t>S</w:t>
      </w:r>
      <w:r w:rsidR="009A6211">
        <w:rPr>
          <w:rFonts w:ascii="Arial" w:eastAsia="Verdana" w:hAnsi="Arial" w:cs="Arial"/>
          <w:b/>
          <w:sz w:val="24"/>
          <w:szCs w:val="24"/>
        </w:rPr>
        <w:t xml:space="preserve"> </w:t>
      </w:r>
      <w:r w:rsidRPr="006C0038">
        <w:rPr>
          <w:rFonts w:ascii="Arial" w:eastAsia="Verdana" w:hAnsi="Arial" w:cs="Arial"/>
          <w:b/>
          <w:sz w:val="24"/>
          <w:szCs w:val="24"/>
        </w:rPr>
        <w:t>E</w:t>
      </w:r>
      <w:r w:rsidR="009A6211">
        <w:rPr>
          <w:rFonts w:ascii="Arial" w:eastAsia="Verdana" w:hAnsi="Arial" w:cs="Arial"/>
          <w:b/>
          <w:sz w:val="24"/>
          <w:szCs w:val="24"/>
        </w:rPr>
        <w:t xml:space="preserve"> </w:t>
      </w:r>
      <w:r w:rsidRPr="006C0038">
        <w:rPr>
          <w:rFonts w:ascii="Arial" w:eastAsia="Verdana" w:hAnsi="Arial" w:cs="Arial"/>
          <w:b/>
          <w:sz w:val="24"/>
          <w:szCs w:val="24"/>
        </w:rPr>
        <w:t>N</w:t>
      </w:r>
      <w:r w:rsidR="009A6211">
        <w:rPr>
          <w:rFonts w:ascii="Arial" w:eastAsia="Verdana" w:hAnsi="Arial" w:cs="Arial"/>
          <w:b/>
          <w:sz w:val="24"/>
          <w:szCs w:val="24"/>
        </w:rPr>
        <w:t xml:space="preserve"> </w:t>
      </w:r>
      <w:r w:rsidRPr="006C0038">
        <w:rPr>
          <w:rFonts w:ascii="Arial" w:eastAsia="Verdana" w:hAnsi="Arial" w:cs="Arial"/>
          <w:b/>
          <w:sz w:val="24"/>
          <w:szCs w:val="24"/>
        </w:rPr>
        <w:t>T</w:t>
      </w:r>
      <w:r w:rsidR="009A6211">
        <w:rPr>
          <w:rFonts w:ascii="Arial" w:eastAsia="Verdana" w:hAnsi="Arial" w:cs="Arial"/>
          <w:b/>
          <w:sz w:val="24"/>
          <w:szCs w:val="24"/>
        </w:rPr>
        <w:t xml:space="preserve"> </w:t>
      </w:r>
      <w:r w:rsidRPr="006C0038">
        <w:rPr>
          <w:rFonts w:ascii="Arial" w:eastAsia="Verdana" w:hAnsi="Arial" w:cs="Arial"/>
          <w:b/>
          <w:sz w:val="24"/>
          <w:szCs w:val="24"/>
        </w:rPr>
        <w:t>E.</w:t>
      </w:r>
    </w:p>
    <w:p w:rsidR="00147BCE" w:rsidRPr="006C0038" w:rsidRDefault="00147BCE">
      <w:pPr>
        <w:spacing w:after="0" w:line="360" w:lineRule="auto"/>
        <w:rPr>
          <w:rFonts w:ascii="Arial" w:eastAsia="Verdana" w:hAnsi="Arial" w:cs="Arial"/>
          <w:sz w:val="24"/>
          <w:szCs w:val="24"/>
        </w:rPr>
      </w:pPr>
    </w:p>
    <w:p w:rsidR="00147BCE" w:rsidRDefault="00697ED8">
      <w:pPr>
        <w:spacing w:line="360" w:lineRule="auto"/>
        <w:jc w:val="both"/>
        <w:rPr>
          <w:rFonts w:ascii="Arial" w:eastAsia="Verdana" w:hAnsi="Arial" w:cs="Arial"/>
          <w:sz w:val="24"/>
          <w:szCs w:val="24"/>
        </w:rPr>
      </w:pPr>
      <w:r w:rsidRPr="006C0038">
        <w:rPr>
          <w:rFonts w:ascii="Arial" w:eastAsia="Verdana" w:hAnsi="Arial" w:cs="Arial"/>
          <w:sz w:val="24"/>
          <w:szCs w:val="24"/>
        </w:rPr>
        <w:t xml:space="preserve">El suscrito diputado </w:t>
      </w:r>
      <w:r w:rsidRPr="006C0038">
        <w:rPr>
          <w:rFonts w:ascii="Arial" w:eastAsia="Verdana" w:hAnsi="Arial" w:cs="Arial"/>
          <w:b/>
          <w:sz w:val="24"/>
          <w:szCs w:val="24"/>
        </w:rPr>
        <w:t>Felipe Cervera Hernández</w:t>
      </w:r>
      <w:r w:rsidRPr="006C0038">
        <w:rPr>
          <w:rFonts w:ascii="Arial" w:eastAsia="Verdana" w:hAnsi="Arial" w:cs="Arial"/>
          <w:sz w:val="24"/>
          <w:szCs w:val="24"/>
        </w:rPr>
        <w:t xml:space="preserve">, </w:t>
      </w:r>
      <w:r w:rsidR="001213D9">
        <w:rPr>
          <w:rFonts w:ascii="Arial" w:eastAsia="Verdana" w:hAnsi="Arial" w:cs="Arial"/>
          <w:sz w:val="24"/>
          <w:szCs w:val="24"/>
        </w:rPr>
        <w:t xml:space="preserve">como </w:t>
      </w:r>
      <w:r w:rsidR="009D483D">
        <w:rPr>
          <w:rFonts w:ascii="Arial" w:eastAsia="Verdana" w:hAnsi="Arial" w:cs="Arial"/>
          <w:sz w:val="24"/>
          <w:szCs w:val="24"/>
        </w:rPr>
        <w:t>coordinador</w:t>
      </w:r>
      <w:r w:rsidRPr="006C0038">
        <w:rPr>
          <w:rFonts w:ascii="Arial" w:eastAsia="Verdana" w:hAnsi="Arial" w:cs="Arial"/>
          <w:sz w:val="24"/>
          <w:szCs w:val="24"/>
        </w:rPr>
        <w:t xml:space="preserve"> de la Fracción Legislativa del Partido Revolucionario Institucional de la LXII Legislatura del Congreso del Estado de Yucatán, con fundamento en los artículos 35 fracción I de la Constitución Política, 16 y 22 fracción VI de la Ley de Gobie</w:t>
      </w:r>
      <w:bookmarkStart w:id="0" w:name="_GoBack"/>
      <w:bookmarkEnd w:id="0"/>
      <w:r w:rsidRPr="006C0038">
        <w:rPr>
          <w:rFonts w:ascii="Arial" w:eastAsia="Verdana" w:hAnsi="Arial" w:cs="Arial"/>
          <w:sz w:val="24"/>
          <w:szCs w:val="24"/>
        </w:rPr>
        <w:t>rno del Poder Legislativo, 68 y 69 del Reglamento de la Ley de Gobierno del Poder Legislativo, todos del Estado de Yucatán, me permito presentar ante esta h</w:t>
      </w:r>
      <w:r w:rsidR="009A6211">
        <w:rPr>
          <w:rFonts w:ascii="Arial" w:eastAsia="Verdana" w:hAnsi="Arial" w:cs="Arial"/>
          <w:sz w:val="24"/>
          <w:szCs w:val="24"/>
        </w:rPr>
        <w:t xml:space="preserve">onorable soberanía la </w:t>
      </w:r>
      <w:r w:rsidRPr="006C0038">
        <w:rPr>
          <w:rFonts w:ascii="Arial" w:eastAsia="Verdana" w:hAnsi="Arial" w:cs="Arial"/>
          <w:sz w:val="24"/>
          <w:szCs w:val="24"/>
        </w:rPr>
        <w:t xml:space="preserve">Iniciativa con proyecto de decreto por el que se reforma </w:t>
      </w:r>
      <w:r w:rsidRPr="006C0038">
        <w:rPr>
          <w:rFonts w:ascii="Arial" w:eastAsia="Verdana" w:hAnsi="Arial" w:cs="Arial"/>
          <w:b/>
          <w:sz w:val="24"/>
          <w:szCs w:val="24"/>
        </w:rPr>
        <w:t xml:space="preserve">el Código Penal del Estado de Yucatán en materia de terapias de </w:t>
      </w:r>
      <w:r w:rsidR="00FF44F9" w:rsidRPr="006C0038">
        <w:rPr>
          <w:rFonts w:ascii="Arial" w:eastAsia="Verdana" w:hAnsi="Arial" w:cs="Arial"/>
          <w:b/>
          <w:sz w:val="24"/>
          <w:szCs w:val="24"/>
        </w:rPr>
        <w:t>conversión</w:t>
      </w:r>
      <w:r w:rsidRPr="006C0038">
        <w:rPr>
          <w:rFonts w:ascii="Arial" w:eastAsia="Verdana" w:hAnsi="Arial" w:cs="Arial"/>
          <w:sz w:val="24"/>
          <w:szCs w:val="24"/>
        </w:rPr>
        <w:t>, al tenor de la siguiente:</w:t>
      </w:r>
    </w:p>
    <w:p w:rsidR="009A6211" w:rsidRPr="009A6211" w:rsidRDefault="009A6211">
      <w:pPr>
        <w:spacing w:line="360" w:lineRule="auto"/>
        <w:jc w:val="both"/>
        <w:rPr>
          <w:rFonts w:ascii="Arial" w:eastAsia="Verdana" w:hAnsi="Arial" w:cs="Arial"/>
          <w:sz w:val="24"/>
          <w:szCs w:val="24"/>
        </w:rPr>
      </w:pPr>
    </w:p>
    <w:p w:rsidR="00147BCE" w:rsidRPr="006C0038" w:rsidRDefault="00697ED8">
      <w:pPr>
        <w:spacing w:line="360" w:lineRule="auto"/>
        <w:jc w:val="center"/>
        <w:rPr>
          <w:rFonts w:ascii="Arial" w:eastAsia="Verdana" w:hAnsi="Arial" w:cs="Arial"/>
          <w:b/>
          <w:sz w:val="24"/>
          <w:szCs w:val="24"/>
        </w:rPr>
      </w:pPr>
      <w:r w:rsidRPr="006C0038">
        <w:rPr>
          <w:rFonts w:ascii="Arial" w:eastAsia="Verdana" w:hAnsi="Arial" w:cs="Arial"/>
          <w:b/>
          <w:sz w:val="24"/>
          <w:szCs w:val="24"/>
        </w:rPr>
        <w:t>E</w:t>
      </w:r>
      <w:r w:rsidR="009A6211">
        <w:rPr>
          <w:rFonts w:ascii="Arial" w:eastAsia="Verdana" w:hAnsi="Arial" w:cs="Arial"/>
          <w:b/>
          <w:sz w:val="24"/>
          <w:szCs w:val="24"/>
        </w:rPr>
        <w:t xml:space="preserve"> </w:t>
      </w:r>
      <w:r w:rsidRPr="006C0038">
        <w:rPr>
          <w:rFonts w:ascii="Arial" w:eastAsia="Verdana" w:hAnsi="Arial" w:cs="Arial"/>
          <w:b/>
          <w:sz w:val="24"/>
          <w:szCs w:val="24"/>
        </w:rPr>
        <w:t>X</w:t>
      </w:r>
      <w:r w:rsidR="009A6211">
        <w:rPr>
          <w:rFonts w:ascii="Arial" w:eastAsia="Verdana" w:hAnsi="Arial" w:cs="Arial"/>
          <w:b/>
          <w:sz w:val="24"/>
          <w:szCs w:val="24"/>
        </w:rPr>
        <w:t xml:space="preserve"> </w:t>
      </w:r>
      <w:r w:rsidRPr="006C0038">
        <w:rPr>
          <w:rFonts w:ascii="Arial" w:eastAsia="Verdana" w:hAnsi="Arial" w:cs="Arial"/>
          <w:b/>
          <w:sz w:val="24"/>
          <w:szCs w:val="24"/>
        </w:rPr>
        <w:t>P</w:t>
      </w:r>
      <w:r w:rsidR="009A6211">
        <w:rPr>
          <w:rFonts w:ascii="Arial" w:eastAsia="Verdana" w:hAnsi="Arial" w:cs="Arial"/>
          <w:b/>
          <w:sz w:val="24"/>
          <w:szCs w:val="24"/>
        </w:rPr>
        <w:t xml:space="preserve"> </w:t>
      </w:r>
      <w:r w:rsidRPr="006C0038">
        <w:rPr>
          <w:rFonts w:ascii="Arial" w:eastAsia="Verdana" w:hAnsi="Arial" w:cs="Arial"/>
          <w:b/>
          <w:sz w:val="24"/>
          <w:szCs w:val="24"/>
        </w:rPr>
        <w:t>O</w:t>
      </w:r>
      <w:r w:rsidR="009A6211">
        <w:rPr>
          <w:rFonts w:ascii="Arial" w:eastAsia="Verdana" w:hAnsi="Arial" w:cs="Arial"/>
          <w:b/>
          <w:sz w:val="24"/>
          <w:szCs w:val="24"/>
        </w:rPr>
        <w:t xml:space="preserve"> </w:t>
      </w:r>
      <w:r w:rsidRPr="006C0038">
        <w:rPr>
          <w:rFonts w:ascii="Arial" w:eastAsia="Verdana" w:hAnsi="Arial" w:cs="Arial"/>
          <w:b/>
          <w:sz w:val="24"/>
          <w:szCs w:val="24"/>
        </w:rPr>
        <w:t>S</w:t>
      </w:r>
      <w:r w:rsidR="009A6211">
        <w:rPr>
          <w:rFonts w:ascii="Arial" w:eastAsia="Verdana" w:hAnsi="Arial" w:cs="Arial"/>
          <w:b/>
          <w:sz w:val="24"/>
          <w:szCs w:val="24"/>
        </w:rPr>
        <w:t xml:space="preserve"> </w:t>
      </w:r>
      <w:r w:rsidRPr="006C0038">
        <w:rPr>
          <w:rFonts w:ascii="Arial" w:eastAsia="Verdana" w:hAnsi="Arial" w:cs="Arial"/>
          <w:b/>
          <w:sz w:val="24"/>
          <w:szCs w:val="24"/>
        </w:rPr>
        <w:t>I</w:t>
      </w:r>
      <w:r w:rsidR="009A6211">
        <w:rPr>
          <w:rFonts w:ascii="Arial" w:eastAsia="Verdana" w:hAnsi="Arial" w:cs="Arial"/>
          <w:b/>
          <w:sz w:val="24"/>
          <w:szCs w:val="24"/>
        </w:rPr>
        <w:t xml:space="preserve"> </w:t>
      </w:r>
      <w:r w:rsidRPr="006C0038">
        <w:rPr>
          <w:rFonts w:ascii="Arial" w:eastAsia="Verdana" w:hAnsi="Arial" w:cs="Arial"/>
          <w:b/>
          <w:sz w:val="24"/>
          <w:szCs w:val="24"/>
        </w:rPr>
        <w:t>C</w:t>
      </w:r>
      <w:r w:rsidR="009A6211">
        <w:rPr>
          <w:rFonts w:ascii="Arial" w:eastAsia="Verdana" w:hAnsi="Arial" w:cs="Arial"/>
          <w:b/>
          <w:sz w:val="24"/>
          <w:szCs w:val="24"/>
        </w:rPr>
        <w:t xml:space="preserve"> </w:t>
      </w:r>
      <w:r w:rsidRPr="006C0038">
        <w:rPr>
          <w:rFonts w:ascii="Arial" w:eastAsia="Verdana" w:hAnsi="Arial" w:cs="Arial"/>
          <w:b/>
          <w:sz w:val="24"/>
          <w:szCs w:val="24"/>
        </w:rPr>
        <w:t>I</w:t>
      </w:r>
      <w:r w:rsidR="009A6211">
        <w:rPr>
          <w:rFonts w:ascii="Arial" w:eastAsia="Verdana" w:hAnsi="Arial" w:cs="Arial"/>
          <w:b/>
          <w:sz w:val="24"/>
          <w:szCs w:val="24"/>
        </w:rPr>
        <w:t xml:space="preserve"> </w:t>
      </w:r>
      <w:proofErr w:type="spellStart"/>
      <w:r w:rsidRPr="006C0038">
        <w:rPr>
          <w:rFonts w:ascii="Arial" w:eastAsia="Verdana" w:hAnsi="Arial" w:cs="Arial"/>
          <w:b/>
          <w:sz w:val="24"/>
          <w:szCs w:val="24"/>
        </w:rPr>
        <w:t>Ó</w:t>
      </w:r>
      <w:proofErr w:type="spellEnd"/>
      <w:r w:rsidR="009A6211">
        <w:rPr>
          <w:rFonts w:ascii="Arial" w:eastAsia="Verdana" w:hAnsi="Arial" w:cs="Arial"/>
          <w:b/>
          <w:sz w:val="24"/>
          <w:szCs w:val="24"/>
        </w:rPr>
        <w:t xml:space="preserve"> </w:t>
      </w:r>
      <w:r w:rsidRPr="006C0038">
        <w:rPr>
          <w:rFonts w:ascii="Arial" w:eastAsia="Verdana" w:hAnsi="Arial" w:cs="Arial"/>
          <w:b/>
          <w:sz w:val="24"/>
          <w:szCs w:val="24"/>
        </w:rPr>
        <w:t xml:space="preserve">N </w:t>
      </w:r>
      <w:r w:rsidR="009A6211">
        <w:rPr>
          <w:rFonts w:ascii="Arial" w:eastAsia="Verdana" w:hAnsi="Arial" w:cs="Arial"/>
          <w:b/>
          <w:sz w:val="24"/>
          <w:szCs w:val="24"/>
        </w:rPr>
        <w:t xml:space="preserve">   </w:t>
      </w:r>
      <w:r w:rsidRPr="006C0038">
        <w:rPr>
          <w:rFonts w:ascii="Arial" w:eastAsia="Verdana" w:hAnsi="Arial" w:cs="Arial"/>
          <w:b/>
          <w:sz w:val="24"/>
          <w:szCs w:val="24"/>
        </w:rPr>
        <w:t>D</w:t>
      </w:r>
      <w:r w:rsidR="009A6211">
        <w:rPr>
          <w:rFonts w:ascii="Arial" w:eastAsia="Verdana" w:hAnsi="Arial" w:cs="Arial"/>
          <w:b/>
          <w:sz w:val="24"/>
          <w:szCs w:val="24"/>
        </w:rPr>
        <w:t xml:space="preserve"> </w:t>
      </w:r>
      <w:r w:rsidRPr="006C0038">
        <w:rPr>
          <w:rFonts w:ascii="Arial" w:eastAsia="Verdana" w:hAnsi="Arial" w:cs="Arial"/>
          <w:b/>
          <w:sz w:val="24"/>
          <w:szCs w:val="24"/>
        </w:rPr>
        <w:t xml:space="preserve">E </w:t>
      </w:r>
      <w:r w:rsidR="009A6211">
        <w:rPr>
          <w:rFonts w:ascii="Arial" w:eastAsia="Verdana" w:hAnsi="Arial" w:cs="Arial"/>
          <w:b/>
          <w:sz w:val="24"/>
          <w:szCs w:val="24"/>
        </w:rPr>
        <w:t xml:space="preserve">   </w:t>
      </w:r>
      <w:r w:rsidRPr="006C0038">
        <w:rPr>
          <w:rFonts w:ascii="Arial" w:eastAsia="Verdana" w:hAnsi="Arial" w:cs="Arial"/>
          <w:b/>
          <w:sz w:val="24"/>
          <w:szCs w:val="24"/>
        </w:rPr>
        <w:t>M</w:t>
      </w:r>
      <w:r w:rsidR="009A6211">
        <w:rPr>
          <w:rFonts w:ascii="Arial" w:eastAsia="Verdana" w:hAnsi="Arial" w:cs="Arial"/>
          <w:b/>
          <w:sz w:val="24"/>
          <w:szCs w:val="24"/>
        </w:rPr>
        <w:t xml:space="preserve"> </w:t>
      </w:r>
      <w:r w:rsidRPr="006C0038">
        <w:rPr>
          <w:rFonts w:ascii="Arial" w:eastAsia="Verdana" w:hAnsi="Arial" w:cs="Arial"/>
          <w:b/>
          <w:sz w:val="24"/>
          <w:szCs w:val="24"/>
        </w:rPr>
        <w:t>O</w:t>
      </w:r>
      <w:r w:rsidR="009A6211">
        <w:rPr>
          <w:rFonts w:ascii="Arial" w:eastAsia="Verdana" w:hAnsi="Arial" w:cs="Arial"/>
          <w:b/>
          <w:sz w:val="24"/>
          <w:szCs w:val="24"/>
        </w:rPr>
        <w:t xml:space="preserve"> </w:t>
      </w:r>
      <w:r w:rsidRPr="006C0038">
        <w:rPr>
          <w:rFonts w:ascii="Arial" w:eastAsia="Verdana" w:hAnsi="Arial" w:cs="Arial"/>
          <w:b/>
          <w:sz w:val="24"/>
          <w:szCs w:val="24"/>
        </w:rPr>
        <w:t>T</w:t>
      </w:r>
      <w:r w:rsidR="009A6211">
        <w:rPr>
          <w:rFonts w:ascii="Arial" w:eastAsia="Verdana" w:hAnsi="Arial" w:cs="Arial"/>
          <w:b/>
          <w:sz w:val="24"/>
          <w:szCs w:val="24"/>
        </w:rPr>
        <w:t xml:space="preserve"> </w:t>
      </w:r>
      <w:r w:rsidRPr="006C0038">
        <w:rPr>
          <w:rFonts w:ascii="Arial" w:eastAsia="Verdana" w:hAnsi="Arial" w:cs="Arial"/>
          <w:b/>
          <w:sz w:val="24"/>
          <w:szCs w:val="24"/>
        </w:rPr>
        <w:t>I</w:t>
      </w:r>
      <w:r w:rsidR="009A6211">
        <w:rPr>
          <w:rFonts w:ascii="Arial" w:eastAsia="Verdana" w:hAnsi="Arial" w:cs="Arial"/>
          <w:b/>
          <w:sz w:val="24"/>
          <w:szCs w:val="24"/>
        </w:rPr>
        <w:t xml:space="preserve"> </w:t>
      </w:r>
      <w:r w:rsidRPr="006C0038">
        <w:rPr>
          <w:rFonts w:ascii="Arial" w:eastAsia="Verdana" w:hAnsi="Arial" w:cs="Arial"/>
          <w:b/>
          <w:sz w:val="24"/>
          <w:szCs w:val="24"/>
        </w:rPr>
        <w:t>V</w:t>
      </w:r>
      <w:r w:rsidR="009A6211">
        <w:rPr>
          <w:rFonts w:ascii="Arial" w:eastAsia="Verdana" w:hAnsi="Arial" w:cs="Arial"/>
          <w:b/>
          <w:sz w:val="24"/>
          <w:szCs w:val="24"/>
        </w:rPr>
        <w:t xml:space="preserve"> </w:t>
      </w:r>
      <w:r w:rsidRPr="006C0038">
        <w:rPr>
          <w:rFonts w:ascii="Arial" w:eastAsia="Verdana" w:hAnsi="Arial" w:cs="Arial"/>
          <w:b/>
          <w:sz w:val="24"/>
          <w:szCs w:val="24"/>
        </w:rPr>
        <w:t>O</w:t>
      </w:r>
      <w:r w:rsidR="009A6211">
        <w:rPr>
          <w:rFonts w:ascii="Arial" w:eastAsia="Verdana" w:hAnsi="Arial" w:cs="Arial"/>
          <w:b/>
          <w:sz w:val="24"/>
          <w:szCs w:val="24"/>
        </w:rPr>
        <w:t xml:space="preserve"> </w:t>
      </w:r>
      <w:r w:rsidRPr="006C0038">
        <w:rPr>
          <w:rFonts w:ascii="Arial" w:eastAsia="Verdana" w:hAnsi="Arial" w:cs="Arial"/>
          <w:b/>
          <w:sz w:val="24"/>
          <w:szCs w:val="24"/>
        </w:rPr>
        <w:t>S</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i/>
          <w:sz w:val="24"/>
          <w:szCs w:val="24"/>
        </w:rPr>
        <w:t>“En los Estados Unidos Mexicanos todas las personas gozarán de los derechos humanos reconocidos en esta</w:t>
      </w:r>
      <w:r w:rsidRPr="006C0038">
        <w:rPr>
          <w:rFonts w:ascii="Arial" w:hAnsi="Arial" w:cs="Arial"/>
          <w:i/>
          <w:color w:val="000000"/>
          <w:sz w:val="24"/>
          <w:szCs w:val="24"/>
        </w:rPr>
        <w:t xml:space="preserve"> </w:t>
      </w:r>
      <w:r w:rsidRPr="006C0038">
        <w:rPr>
          <w:rFonts w:ascii="Arial" w:eastAsia="Verdana" w:hAnsi="Arial" w:cs="Arial"/>
          <w:i/>
          <w:sz w:val="24"/>
          <w:szCs w:val="24"/>
        </w:rPr>
        <w:t>Constitución y en los tratados internacionales de los que el Estado Mexicano sea parte, así como de las garantías para su protección”</w:t>
      </w:r>
      <w:r w:rsidRPr="006C0038">
        <w:rPr>
          <w:rFonts w:ascii="Arial" w:eastAsia="Verdana" w:hAnsi="Arial" w:cs="Arial"/>
          <w:sz w:val="24"/>
          <w:szCs w:val="24"/>
        </w:rPr>
        <w:t>: Artículo 1 de la Constitución Política de los Estados Unidos Mexicanos; el texto anterior es el fundamento que tutela los principios básicos de igualdad y no discriminación que, en un Estado de Derecho que se actualiza conforme avanza la dinámica de la realidad social, deben mantenerse vigente</w:t>
      </w:r>
      <w:r w:rsidR="00A42CBE" w:rsidRPr="006C0038">
        <w:rPr>
          <w:rFonts w:ascii="Arial" w:eastAsia="Verdana" w:hAnsi="Arial" w:cs="Arial"/>
          <w:sz w:val="24"/>
          <w:szCs w:val="24"/>
        </w:rPr>
        <w:t>s</w:t>
      </w:r>
      <w:r w:rsidRPr="006C0038">
        <w:rPr>
          <w:rFonts w:ascii="Arial" w:eastAsia="Verdana" w:hAnsi="Arial" w:cs="Arial"/>
          <w:sz w:val="24"/>
          <w:szCs w:val="24"/>
        </w:rPr>
        <w:t xml:space="preserve"> plasmándolos en su marco normativo manteniendo así las condiciones democráticas y de orden que la sociedad demanda de sus órganos legislativos.</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En la actualidad la legislación debe promover la participación armónica de los ciudadanos en las actividades que libremente deseen ejercer sin que éstas constituyan un riesgo para los individuos o la sociedad en su conjunto superando </w:t>
      </w:r>
      <w:r w:rsidRPr="006C0038">
        <w:rPr>
          <w:rFonts w:ascii="Arial" w:eastAsia="Verdana" w:hAnsi="Arial" w:cs="Arial"/>
          <w:sz w:val="24"/>
          <w:szCs w:val="24"/>
        </w:rPr>
        <w:lastRenderedPageBreak/>
        <w:t>esquemas y visiones que han quedado en el pasado e incorporando perspectivas que tengan características de pluralidad, visibilidad y atención cuyo objetivo incentive el desarrollo integral de las personas sin más límite que sus propias capacidades.</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Todas las personas, sin importar su grupo o condición, cualquiera que sea, merecen ser respetadas y reconocidas igualmente para que gocen de sus derechos a la autodeterminación y al libre desarrollo de una personalidad, ejerciendo plenamente sus capacidades y respetando su integridad para poder vivir con dignidad y sin algún elemento de violencia</w:t>
      </w:r>
      <w:r w:rsidR="00ED4CBE">
        <w:rPr>
          <w:rFonts w:ascii="Arial" w:eastAsia="Verdana" w:hAnsi="Arial" w:cs="Arial"/>
          <w:sz w:val="24"/>
          <w:szCs w:val="24"/>
        </w:rPr>
        <w:t xml:space="preserve">. </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En este sentido, en esta LXII Legislatura entendemos que la protección de los Derechos Humanos se amplia para todas las personas, independientemente de su orientación sexual, identidad y expresión de género.</w:t>
      </w:r>
    </w:p>
    <w:p w:rsidR="00ED4CBE" w:rsidRDefault="00697ED8" w:rsidP="00ED4CBE">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No </w:t>
      </w:r>
      <w:proofErr w:type="gramStart"/>
      <w:r w:rsidRPr="006C0038">
        <w:rPr>
          <w:rFonts w:ascii="Arial" w:eastAsia="Verdana" w:hAnsi="Arial" w:cs="Arial"/>
          <w:sz w:val="24"/>
          <w:szCs w:val="24"/>
        </w:rPr>
        <w:t>obstante</w:t>
      </w:r>
      <w:proofErr w:type="gramEnd"/>
      <w:r w:rsidRPr="006C0038">
        <w:rPr>
          <w:rFonts w:ascii="Arial" w:eastAsia="Verdana" w:hAnsi="Arial" w:cs="Arial"/>
          <w:sz w:val="24"/>
          <w:szCs w:val="24"/>
        </w:rPr>
        <w:t xml:space="preserve"> lo anterior, existen casos de personas menores de edad que, debido a su identidad sexual, han sido privadas de su libertad o sometidas a actos de tortura y práctica de acciones “correctivas”, así como las llamadas “terapias de conversión” y medicalización de sus cuerpos, con la finalidad de no permitir o “reprogramar” su autodeterminación física o psicológica, vulnerando</w:t>
      </w:r>
      <w:r w:rsidR="00ED4CBE">
        <w:rPr>
          <w:rFonts w:ascii="Arial" w:eastAsia="Verdana" w:hAnsi="Arial" w:cs="Arial"/>
          <w:sz w:val="24"/>
          <w:szCs w:val="24"/>
        </w:rPr>
        <w:t xml:space="preserve"> así sus derechos fundamentales. Tales acciones se engloban como toda</w:t>
      </w:r>
      <w:r w:rsidR="00ED4CBE" w:rsidRPr="00ED4CBE">
        <w:rPr>
          <w:rFonts w:ascii="Arial" w:eastAsia="Verdana" w:hAnsi="Arial" w:cs="Arial"/>
          <w:sz w:val="24"/>
          <w:szCs w:val="24"/>
        </w:rPr>
        <w:t>s aquell</w:t>
      </w:r>
      <w:r w:rsidR="00ED4CBE">
        <w:rPr>
          <w:rFonts w:ascii="Arial" w:eastAsia="Verdana" w:hAnsi="Arial" w:cs="Arial"/>
          <w:sz w:val="24"/>
          <w:szCs w:val="24"/>
        </w:rPr>
        <w:t>a</w:t>
      </w:r>
      <w:r w:rsidR="00ED4CBE" w:rsidRPr="00ED4CBE">
        <w:rPr>
          <w:rFonts w:ascii="Arial" w:eastAsia="Verdana" w:hAnsi="Arial" w:cs="Arial"/>
          <w:sz w:val="24"/>
          <w:szCs w:val="24"/>
        </w:rPr>
        <w:t>s </w:t>
      </w:r>
      <w:r w:rsidR="00ED4CBE">
        <w:rPr>
          <w:rFonts w:ascii="Arial" w:eastAsia="Verdana" w:hAnsi="Arial" w:cs="Arial"/>
          <w:sz w:val="24"/>
          <w:szCs w:val="24"/>
        </w:rPr>
        <w:t xml:space="preserve">que representan </w:t>
      </w:r>
      <w:r w:rsidR="00ED4CBE" w:rsidRPr="00ED4CBE">
        <w:rPr>
          <w:rFonts w:ascii="Arial" w:eastAsia="Verdana" w:hAnsi="Arial" w:cs="Arial"/>
          <w:sz w:val="24"/>
          <w:szCs w:val="24"/>
        </w:rPr>
        <w:t>esfuerzos para corregir la orientación sexual e identidad de género</w:t>
      </w:r>
      <w:r w:rsidR="00ED4CBE">
        <w:rPr>
          <w:rFonts w:ascii="Arial" w:eastAsia="Verdana" w:hAnsi="Arial" w:cs="Arial"/>
          <w:sz w:val="24"/>
          <w:szCs w:val="24"/>
        </w:rPr>
        <w:t xml:space="preserve">, por sus siglas ECOSIG. </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Las “prácticas reparativas” realizadas durante el siglo X</w:t>
      </w:r>
      <w:r w:rsidR="00ED4CBE">
        <w:rPr>
          <w:rFonts w:ascii="Arial" w:eastAsia="Verdana" w:hAnsi="Arial" w:cs="Arial"/>
          <w:sz w:val="24"/>
          <w:szCs w:val="24"/>
        </w:rPr>
        <w:t>X por profesionales de la salud</w:t>
      </w:r>
      <w:r w:rsidRPr="006C0038">
        <w:rPr>
          <w:rFonts w:ascii="Arial" w:eastAsia="Verdana" w:hAnsi="Arial" w:cs="Arial"/>
          <w:sz w:val="24"/>
          <w:szCs w:val="24"/>
        </w:rPr>
        <w:t xml:space="preserve"> y en nuestros días, propagaron la criminalización de las personas LGBTTTI</w:t>
      </w:r>
      <w:r w:rsidR="00ED4CBE">
        <w:rPr>
          <w:rFonts w:ascii="Arial" w:eastAsia="Verdana" w:hAnsi="Arial" w:cs="Arial"/>
          <w:sz w:val="24"/>
          <w:szCs w:val="24"/>
        </w:rPr>
        <w:t>Q</w:t>
      </w:r>
      <w:r w:rsidRPr="006C0038">
        <w:rPr>
          <w:rFonts w:ascii="Arial" w:eastAsia="Verdana" w:hAnsi="Arial" w:cs="Arial"/>
          <w:sz w:val="24"/>
          <w:szCs w:val="24"/>
        </w:rPr>
        <w:t xml:space="preserve"> para ser sometidos a terapias de aversión y conversión, tratamientos médicos obligatorios o encierro involuntario en hospitales mentales alrededor del mundo, tales actos bajo una óptica de enfermedad, padecimiento y cura.</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lastRenderedPageBreak/>
        <w:t>Por dicha razón, nuestra labor como legisladores debe dirigirse a ser generadores de condiciones que permitan implementar políticas públicas que inhiban este tipo de prácticas, así como perseguir y sancionar a quienes realicen este tipo de actos u ofrezcan estos servicios, pero sobre todo proteger a las personas que pudieren ser víctimas o bien, detectarlas para garantizarles una reparación de daños que hubieren sufrido.</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Una de las conquistas más importantes que ha tenido la sociedad civil en el tema ha sido visibilizar y atender todas las formas de expresión sexual y de género, y proteger sus derechos, siendo hoy el momento en que existe la necesidad de su mayor defensa.</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En la actualidad y muy recientemente el Congreso de la Ciudad de México, abordo y determinó adecuar su Código Penal para castigar este tipo de conductas, ello en concordancia con otras legislaciones de ciudades como Madrid, España que reconocen el derecho a la autodeterminación personal que, de acuerdo con la Ley de Identidad y Expresión de Género e Igualdad Social y no Discriminación de la Comunidad de Madrid, el derecho a la autodeterminación personal implica que toda persona tiene derecho a construir para sí “una autodefinición con respecto a su cuerpo, sexo, género y su orientación sexual. Respetar su derecho constituye uno de los aspectos fundamentales para la dignidad y libertad de las personas. </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Bajo tal enfoque, quienes suscribimos la presente iniciativa de reforma al Código Penal del Estado compartimos los argumentos vertidos por la Organización Mundial de la Salud para crear mecanismos legales que protejan también la  salud mental como parte del bienestar de las per</w:t>
      </w:r>
      <w:r w:rsidR="00ED4CBE">
        <w:rPr>
          <w:rFonts w:ascii="Arial" w:eastAsia="Verdana" w:hAnsi="Arial" w:cs="Arial"/>
          <w:sz w:val="24"/>
          <w:szCs w:val="24"/>
        </w:rPr>
        <w:t>sonas homosexuales, bisexuales,</w:t>
      </w:r>
      <w:r w:rsidRPr="006C0038">
        <w:rPr>
          <w:rFonts w:ascii="Arial" w:eastAsia="Verdana" w:hAnsi="Arial" w:cs="Arial"/>
          <w:sz w:val="24"/>
          <w:szCs w:val="24"/>
        </w:rPr>
        <w:t xml:space="preserve"> </w:t>
      </w:r>
      <w:proofErr w:type="spellStart"/>
      <w:r w:rsidRPr="006C0038">
        <w:rPr>
          <w:rFonts w:ascii="Arial" w:eastAsia="Verdana" w:hAnsi="Arial" w:cs="Arial"/>
          <w:sz w:val="24"/>
          <w:szCs w:val="24"/>
        </w:rPr>
        <w:t>trans</w:t>
      </w:r>
      <w:proofErr w:type="spellEnd"/>
      <w:r w:rsidRPr="006C0038">
        <w:rPr>
          <w:rFonts w:ascii="Arial" w:eastAsia="Verdana" w:hAnsi="Arial" w:cs="Arial"/>
          <w:sz w:val="24"/>
          <w:szCs w:val="24"/>
        </w:rPr>
        <w:t xml:space="preserve"> y en general, de cualquier otra persona para alcanzar niveles óptimos de salud con independencia de su orientación sexual, identidad y expresiones de género y una forma es, precisamente, contemplando como un delito toda clase de acciones que </w:t>
      </w:r>
      <w:r w:rsidRPr="006C0038">
        <w:rPr>
          <w:rFonts w:ascii="Arial" w:eastAsia="Verdana" w:hAnsi="Arial" w:cs="Arial"/>
          <w:sz w:val="24"/>
          <w:szCs w:val="24"/>
        </w:rPr>
        <w:lastRenderedPageBreak/>
        <w:t xml:space="preserve">busquen reacondicionar la esencia e identidad humana y de su desarrollo a través de prácticas </w:t>
      </w:r>
      <w:proofErr w:type="spellStart"/>
      <w:r w:rsidRPr="006C0038">
        <w:rPr>
          <w:rFonts w:ascii="Arial" w:eastAsia="Verdana" w:hAnsi="Arial" w:cs="Arial"/>
          <w:sz w:val="24"/>
          <w:szCs w:val="24"/>
        </w:rPr>
        <w:t>reacondicionantes</w:t>
      </w:r>
      <w:proofErr w:type="spellEnd"/>
      <w:r w:rsidRPr="006C0038">
        <w:rPr>
          <w:rFonts w:ascii="Arial" w:eastAsia="Verdana" w:hAnsi="Arial" w:cs="Arial"/>
          <w:sz w:val="24"/>
          <w:szCs w:val="24"/>
        </w:rPr>
        <w:t xml:space="preserve"> fuera de lugar en este momento histórico. </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De aprobarse la iniciativa, quedarán prohibidas, desde la óptica penal, actos que cualquier profesional en la materia con el objeto de revertir o eliminar la homosexualidad o transexualidad o preferencia sexual, e incluso la propia identidad asumida por la persona, esto a través de someter a la persona con actos de sumisión o inhumanos de sanación, cambio o curación de la orientación o preferencia sexual, quien lo cometa o permita habrá de ser castigado en los términos que se proponen en el decreto de la misma. </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Se reitera que el documento puesto a consideración de la legislatura protege a las personas de cualquier acción que implique ejercer presión </w:t>
      </w:r>
      <w:r w:rsidR="00ED4CBE" w:rsidRPr="006C0038">
        <w:rPr>
          <w:rFonts w:ascii="Arial" w:eastAsia="Verdana" w:hAnsi="Arial" w:cs="Arial"/>
          <w:sz w:val="24"/>
          <w:szCs w:val="24"/>
        </w:rPr>
        <w:t>física</w:t>
      </w:r>
      <w:r w:rsidRPr="006C0038">
        <w:rPr>
          <w:rFonts w:ascii="Arial" w:eastAsia="Verdana" w:hAnsi="Arial" w:cs="Arial"/>
          <w:sz w:val="24"/>
          <w:szCs w:val="24"/>
        </w:rPr>
        <w:t>, moral, emocional y psicológica para  suprimir  o negar la orientación sexual, por tratarse a todas luces de un hecho discrim</w:t>
      </w:r>
      <w:r w:rsidR="00A42CBE" w:rsidRPr="006C0038">
        <w:rPr>
          <w:rFonts w:ascii="Arial" w:eastAsia="Verdana" w:hAnsi="Arial" w:cs="Arial"/>
          <w:sz w:val="24"/>
          <w:szCs w:val="24"/>
        </w:rPr>
        <w:t>in</w:t>
      </w:r>
      <w:r w:rsidRPr="006C0038">
        <w:rPr>
          <w:rFonts w:ascii="Arial" w:eastAsia="Verdana" w:hAnsi="Arial" w:cs="Arial"/>
          <w:sz w:val="24"/>
          <w:szCs w:val="24"/>
        </w:rPr>
        <w:t>atorio, pues tal</w:t>
      </w:r>
      <w:r w:rsidR="00A42CBE" w:rsidRPr="006C0038">
        <w:rPr>
          <w:rFonts w:ascii="Arial" w:eastAsia="Verdana" w:hAnsi="Arial" w:cs="Arial"/>
          <w:sz w:val="24"/>
          <w:szCs w:val="24"/>
        </w:rPr>
        <w:t>es sesiones o terapias que ofr</w:t>
      </w:r>
      <w:r w:rsidRPr="006C0038">
        <w:rPr>
          <w:rFonts w:ascii="Arial" w:eastAsia="Verdana" w:hAnsi="Arial" w:cs="Arial"/>
          <w:sz w:val="24"/>
          <w:szCs w:val="24"/>
        </w:rPr>
        <w:t>ezcan una opción de “cambio” de una condición legítima, como la homosexualidad y demás orientación del ser humano va en contra de la ciencia médica y p</w:t>
      </w:r>
      <w:r w:rsidR="00A42CBE" w:rsidRPr="006C0038">
        <w:rPr>
          <w:rFonts w:ascii="Arial" w:eastAsia="Verdana" w:hAnsi="Arial" w:cs="Arial"/>
          <w:sz w:val="24"/>
          <w:szCs w:val="24"/>
        </w:rPr>
        <w:t>sicológica, promueve prejuicios y</w:t>
      </w:r>
      <w:r w:rsidRPr="006C0038">
        <w:rPr>
          <w:rFonts w:ascii="Arial" w:eastAsia="Verdana" w:hAnsi="Arial" w:cs="Arial"/>
          <w:sz w:val="24"/>
          <w:szCs w:val="24"/>
        </w:rPr>
        <w:t xml:space="preserve"> estigmatiza.</w:t>
      </w:r>
    </w:p>
    <w:p w:rsidR="00147BCE" w:rsidRPr="006C0038" w:rsidRDefault="00697ED8" w:rsidP="009A6211">
      <w:pPr>
        <w:spacing w:line="360" w:lineRule="auto"/>
        <w:ind w:firstLine="720"/>
        <w:jc w:val="both"/>
        <w:rPr>
          <w:rFonts w:ascii="Arial" w:eastAsia="Verdana" w:hAnsi="Arial" w:cs="Arial"/>
          <w:b/>
          <w:sz w:val="24"/>
          <w:szCs w:val="24"/>
          <w:highlight w:val="yellow"/>
        </w:rPr>
      </w:pPr>
      <w:r w:rsidRPr="006C0038">
        <w:rPr>
          <w:rFonts w:ascii="Arial" w:eastAsia="Verdana" w:hAnsi="Arial" w:cs="Arial"/>
          <w:sz w:val="24"/>
          <w:szCs w:val="24"/>
        </w:rPr>
        <w:t>Finalmente consideramos que los denominados ECOSIG no tiene</w:t>
      </w:r>
      <w:r w:rsidR="00A42CBE" w:rsidRPr="006C0038">
        <w:rPr>
          <w:rFonts w:ascii="Arial" w:eastAsia="Verdana" w:hAnsi="Arial" w:cs="Arial"/>
          <w:sz w:val="24"/>
          <w:szCs w:val="24"/>
        </w:rPr>
        <w:t>n</w:t>
      </w:r>
      <w:r w:rsidRPr="006C0038">
        <w:rPr>
          <w:rFonts w:ascii="Arial" w:eastAsia="Verdana" w:hAnsi="Arial" w:cs="Arial"/>
          <w:sz w:val="24"/>
          <w:szCs w:val="24"/>
        </w:rPr>
        <w:t xml:space="preserve"> cabida en la actual sociedad, pues si bien se han adoptado posturas plurales en el seno de este poder público, no menos cierto es que actos como los que se piden tipificar carecen de fundamentación teórica, conceptos sólidos y fomentan el racismo, por </w:t>
      </w:r>
      <w:proofErr w:type="gramStart"/>
      <w:r w:rsidRPr="006C0038">
        <w:rPr>
          <w:rFonts w:ascii="Arial" w:eastAsia="Verdana" w:hAnsi="Arial" w:cs="Arial"/>
          <w:sz w:val="24"/>
          <w:szCs w:val="24"/>
        </w:rPr>
        <w:t>tanto</w:t>
      </w:r>
      <w:proofErr w:type="gramEnd"/>
      <w:r w:rsidRPr="006C0038">
        <w:rPr>
          <w:rFonts w:ascii="Arial" w:eastAsia="Verdana" w:hAnsi="Arial" w:cs="Arial"/>
          <w:sz w:val="24"/>
          <w:szCs w:val="24"/>
        </w:rPr>
        <w:t xml:space="preserve"> no podemos dejar de disuadirlos y castigarlos.</w:t>
      </w:r>
    </w:p>
    <w:p w:rsidR="00147BCE" w:rsidRPr="006C0038" w:rsidRDefault="00697ED8" w:rsidP="009A6211">
      <w:pPr>
        <w:spacing w:line="360" w:lineRule="auto"/>
        <w:ind w:firstLine="720"/>
        <w:jc w:val="both"/>
        <w:rPr>
          <w:rFonts w:ascii="Arial" w:eastAsia="Verdana" w:hAnsi="Arial" w:cs="Arial"/>
          <w:sz w:val="24"/>
          <w:szCs w:val="24"/>
        </w:rPr>
      </w:pPr>
      <w:r w:rsidRPr="006C0038">
        <w:rPr>
          <w:rFonts w:ascii="Arial" w:eastAsia="Verdana" w:hAnsi="Arial" w:cs="Arial"/>
          <w:sz w:val="24"/>
          <w:szCs w:val="24"/>
        </w:rPr>
        <w:t xml:space="preserve">Por los razonamientos y argumentos vertidos en esta iniciativa someto al conocimiento, análisis, valoración y dictamen correspondiente el siguiente proyecto de: </w:t>
      </w:r>
    </w:p>
    <w:p w:rsidR="00147BCE" w:rsidRDefault="00147BCE">
      <w:pPr>
        <w:spacing w:line="360" w:lineRule="auto"/>
        <w:jc w:val="both"/>
        <w:rPr>
          <w:rFonts w:ascii="Arial" w:eastAsia="Verdana" w:hAnsi="Arial" w:cs="Arial"/>
          <w:sz w:val="24"/>
          <w:szCs w:val="24"/>
        </w:rPr>
      </w:pPr>
    </w:p>
    <w:p w:rsidR="009A6211" w:rsidRDefault="009A6211">
      <w:pPr>
        <w:spacing w:line="360" w:lineRule="auto"/>
        <w:jc w:val="both"/>
        <w:rPr>
          <w:rFonts w:ascii="Arial" w:eastAsia="Verdana" w:hAnsi="Arial" w:cs="Arial"/>
          <w:sz w:val="24"/>
          <w:szCs w:val="24"/>
        </w:rPr>
      </w:pPr>
    </w:p>
    <w:p w:rsidR="00147BCE" w:rsidRPr="009A6211" w:rsidRDefault="00697ED8">
      <w:pPr>
        <w:spacing w:line="360" w:lineRule="auto"/>
        <w:jc w:val="center"/>
        <w:rPr>
          <w:rFonts w:ascii="Arial" w:eastAsia="Verdana" w:hAnsi="Arial" w:cs="Arial"/>
          <w:b/>
          <w:sz w:val="24"/>
          <w:szCs w:val="24"/>
        </w:rPr>
      </w:pPr>
      <w:r w:rsidRPr="009A6211">
        <w:rPr>
          <w:rFonts w:ascii="Arial" w:eastAsia="Verdana" w:hAnsi="Arial" w:cs="Arial"/>
          <w:b/>
          <w:sz w:val="24"/>
          <w:szCs w:val="24"/>
        </w:rPr>
        <w:lastRenderedPageBreak/>
        <w:t>DECRETO</w:t>
      </w:r>
    </w:p>
    <w:p w:rsidR="00147BCE" w:rsidRPr="00FB09CA" w:rsidRDefault="009A6211" w:rsidP="009A6211">
      <w:pPr>
        <w:spacing w:line="240" w:lineRule="auto"/>
        <w:jc w:val="both"/>
        <w:rPr>
          <w:rFonts w:ascii="Arial" w:eastAsia="Verdana" w:hAnsi="Arial" w:cs="Arial"/>
          <w:b/>
          <w:sz w:val="24"/>
          <w:szCs w:val="24"/>
        </w:rPr>
      </w:pPr>
      <w:r w:rsidRPr="00FB09CA">
        <w:rPr>
          <w:rFonts w:ascii="Arial" w:eastAsia="Verdana" w:hAnsi="Arial" w:cs="Arial"/>
          <w:b/>
          <w:sz w:val="24"/>
          <w:szCs w:val="24"/>
        </w:rPr>
        <w:t>Artículo ú</w:t>
      </w:r>
      <w:r w:rsidR="00697ED8" w:rsidRPr="00FB09CA">
        <w:rPr>
          <w:rFonts w:ascii="Arial" w:eastAsia="Verdana" w:hAnsi="Arial" w:cs="Arial"/>
          <w:b/>
          <w:sz w:val="24"/>
          <w:szCs w:val="24"/>
        </w:rPr>
        <w:t xml:space="preserve">nico: </w:t>
      </w:r>
      <w:r w:rsidRPr="00FB09CA">
        <w:rPr>
          <w:rFonts w:ascii="Arial" w:eastAsia="Verdana" w:hAnsi="Arial" w:cs="Arial"/>
          <w:b/>
          <w:sz w:val="24"/>
          <w:szCs w:val="24"/>
        </w:rPr>
        <w:t>S</w:t>
      </w:r>
      <w:r w:rsidR="00697ED8" w:rsidRPr="00FB09CA">
        <w:rPr>
          <w:rFonts w:ascii="Arial" w:eastAsia="Verdana" w:hAnsi="Arial" w:cs="Arial"/>
          <w:b/>
          <w:sz w:val="24"/>
          <w:szCs w:val="24"/>
        </w:rPr>
        <w:t xml:space="preserve">e adiciona el capítulo VI Bis </w:t>
      </w:r>
      <w:r w:rsidRPr="00FB09CA">
        <w:rPr>
          <w:rFonts w:ascii="Arial" w:eastAsia="Verdana" w:hAnsi="Arial" w:cs="Arial"/>
          <w:b/>
          <w:sz w:val="24"/>
          <w:szCs w:val="24"/>
        </w:rPr>
        <w:t xml:space="preserve">denominado </w:t>
      </w:r>
      <w:r w:rsidR="00697ED8" w:rsidRPr="00FB09CA">
        <w:rPr>
          <w:rFonts w:ascii="Arial" w:eastAsia="Verdana" w:hAnsi="Arial" w:cs="Arial"/>
          <w:b/>
          <w:sz w:val="24"/>
          <w:szCs w:val="24"/>
        </w:rPr>
        <w:t xml:space="preserve">“Terapias de Conversión” </w:t>
      </w:r>
      <w:r w:rsidRPr="00FB09CA">
        <w:rPr>
          <w:rFonts w:ascii="Arial" w:eastAsia="Verdana" w:hAnsi="Arial" w:cs="Arial"/>
          <w:b/>
          <w:sz w:val="24"/>
          <w:szCs w:val="24"/>
        </w:rPr>
        <w:t xml:space="preserve">que contiene el artículo 243 Ter 1 al Título Decimoprimero Delitos contra la Paz, la Seguridad, la Intimidad, la Imagen y la Igualdad de las Personas </w:t>
      </w:r>
      <w:r w:rsidR="00697ED8" w:rsidRPr="00FB09CA">
        <w:rPr>
          <w:rFonts w:ascii="Arial" w:eastAsia="Verdana" w:hAnsi="Arial" w:cs="Arial"/>
          <w:b/>
          <w:sz w:val="24"/>
          <w:szCs w:val="24"/>
        </w:rPr>
        <w:t xml:space="preserve">del Código Penal del estado de Yucatán, para quedar de </w:t>
      </w:r>
      <w:proofErr w:type="gramStart"/>
      <w:r w:rsidR="00697ED8" w:rsidRPr="00FB09CA">
        <w:rPr>
          <w:rFonts w:ascii="Arial" w:eastAsia="Verdana" w:hAnsi="Arial" w:cs="Arial"/>
          <w:b/>
          <w:sz w:val="24"/>
          <w:szCs w:val="24"/>
        </w:rPr>
        <w:t xml:space="preserve">la </w:t>
      </w:r>
      <w:r w:rsidRPr="00FB09CA">
        <w:rPr>
          <w:rFonts w:ascii="Arial" w:eastAsia="Verdana" w:hAnsi="Arial" w:cs="Arial"/>
          <w:b/>
          <w:sz w:val="24"/>
          <w:szCs w:val="24"/>
        </w:rPr>
        <w:t xml:space="preserve"> </w:t>
      </w:r>
      <w:r w:rsidR="00697ED8" w:rsidRPr="00FB09CA">
        <w:rPr>
          <w:rFonts w:ascii="Arial" w:eastAsia="Verdana" w:hAnsi="Arial" w:cs="Arial"/>
          <w:b/>
          <w:sz w:val="24"/>
          <w:szCs w:val="24"/>
        </w:rPr>
        <w:t>siguiente</w:t>
      </w:r>
      <w:proofErr w:type="gramEnd"/>
      <w:r w:rsidR="00697ED8" w:rsidRPr="00FB09CA">
        <w:rPr>
          <w:rFonts w:ascii="Arial" w:eastAsia="Verdana" w:hAnsi="Arial" w:cs="Arial"/>
          <w:b/>
          <w:sz w:val="24"/>
          <w:szCs w:val="24"/>
        </w:rPr>
        <w:t xml:space="preserve"> manera:</w:t>
      </w:r>
    </w:p>
    <w:p w:rsidR="00147BCE" w:rsidRPr="006C0038" w:rsidRDefault="00147BCE">
      <w:pPr>
        <w:spacing w:line="360" w:lineRule="auto"/>
        <w:jc w:val="both"/>
        <w:rPr>
          <w:rFonts w:ascii="Arial" w:eastAsia="Verdana" w:hAnsi="Arial" w:cs="Arial"/>
          <w:sz w:val="24"/>
          <w:szCs w:val="24"/>
        </w:rPr>
      </w:pPr>
    </w:p>
    <w:p w:rsidR="00147BCE" w:rsidRPr="0092532B" w:rsidRDefault="00697ED8" w:rsidP="0092532B">
      <w:pPr>
        <w:spacing w:line="276" w:lineRule="auto"/>
        <w:jc w:val="center"/>
        <w:rPr>
          <w:rFonts w:ascii="Arial" w:eastAsia="Verdana" w:hAnsi="Arial" w:cs="Arial"/>
          <w:b/>
          <w:sz w:val="24"/>
          <w:szCs w:val="24"/>
        </w:rPr>
      </w:pPr>
      <w:r w:rsidRPr="0092532B">
        <w:rPr>
          <w:rFonts w:ascii="Arial" w:eastAsia="Verdana" w:hAnsi="Arial" w:cs="Arial"/>
          <w:b/>
          <w:sz w:val="24"/>
          <w:szCs w:val="24"/>
        </w:rPr>
        <w:t>TÍTULO DÉCIMOPRIMERO</w:t>
      </w:r>
    </w:p>
    <w:p w:rsidR="00147BCE" w:rsidRDefault="00697ED8" w:rsidP="0092532B">
      <w:pPr>
        <w:spacing w:line="276" w:lineRule="auto"/>
        <w:jc w:val="center"/>
        <w:rPr>
          <w:rFonts w:ascii="Arial" w:eastAsia="Verdana" w:hAnsi="Arial" w:cs="Arial"/>
          <w:b/>
          <w:sz w:val="24"/>
          <w:szCs w:val="24"/>
        </w:rPr>
      </w:pPr>
      <w:r w:rsidRPr="0092532B">
        <w:rPr>
          <w:rFonts w:ascii="Arial" w:eastAsia="Verdana" w:hAnsi="Arial" w:cs="Arial"/>
          <w:b/>
          <w:sz w:val="24"/>
          <w:szCs w:val="24"/>
        </w:rPr>
        <w:t>DELITOS CONTRA LA PAZ, LA SEGURIDAD, LA INTIMIDAD, LA IMAGEN Y LA IGUALDAD DE LAS PERSONAS</w:t>
      </w:r>
      <w:r w:rsidR="0092532B">
        <w:rPr>
          <w:rFonts w:ascii="Arial" w:eastAsia="Verdana" w:hAnsi="Arial" w:cs="Arial"/>
          <w:b/>
          <w:sz w:val="24"/>
          <w:szCs w:val="24"/>
        </w:rPr>
        <w:t>.</w:t>
      </w:r>
    </w:p>
    <w:p w:rsidR="0092532B" w:rsidRPr="0092532B" w:rsidRDefault="0092532B" w:rsidP="0092532B">
      <w:pPr>
        <w:spacing w:line="276" w:lineRule="auto"/>
        <w:jc w:val="center"/>
        <w:rPr>
          <w:rFonts w:ascii="Arial" w:eastAsia="Verdana" w:hAnsi="Arial" w:cs="Arial"/>
          <w:b/>
          <w:sz w:val="24"/>
          <w:szCs w:val="24"/>
        </w:rPr>
      </w:pPr>
    </w:p>
    <w:p w:rsidR="00147BCE" w:rsidRPr="0092532B" w:rsidRDefault="00697ED8" w:rsidP="0092532B">
      <w:pPr>
        <w:spacing w:after="0" w:line="240" w:lineRule="auto"/>
        <w:jc w:val="center"/>
        <w:rPr>
          <w:rFonts w:ascii="Arial" w:eastAsia="Verdana" w:hAnsi="Arial" w:cs="Arial"/>
          <w:b/>
          <w:sz w:val="24"/>
          <w:szCs w:val="24"/>
        </w:rPr>
      </w:pPr>
      <w:r w:rsidRPr="0092532B">
        <w:rPr>
          <w:rFonts w:ascii="Arial" w:eastAsia="Verdana" w:hAnsi="Arial" w:cs="Arial"/>
          <w:b/>
          <w:sz w:val="24"/>
          <w:szCs w:val="24"/>
        </w:rPr>
        <w:t>CAPÍTULO VI BIS:</w:t>
      </w:r>
    </w:p>
    <w:p w:rsidR="00147BCE" w:rsidRDefault="00697ED8" w:rsidP="0092532B">
      <w:pPr>
        <w:spacing w:after="0" w:line="240" w:lineRule="auto"/>
        <w:jc w:val="center"/>
        <w:rPr>
          <w:rFonts w:ascii="Arial" w:eastAsia="Verdana" w:hAnsi="Arial" w:cs="Arial"/>
          <w:b/>
          <w:sz w:val="24"/>
          <w:szCs w:val="24"/>
        </w:rPr>
      </w:pPr>
      <w:r w:rsidRPr="0092532B">
        <w:rPr>
          <w:rFonts w:ascii="Arial" w:eastAsia="Verdana" w:hAnsi="Arial" w:cs="Arial"/>
          <w:b/>
          <w:sz w:val="24"/>
          <w:szCs w:val="24"/>
        </w:rPr>
        <w:t>TERAPIAS DE CONVERSIÓN</w:t>
      </w:r>
      <w:r w:rsidR="0092532B">
        <w:rPr>
          <w:rFonts w:ascii="Arial" w:eastAsia="Verdana" w:hAnsi="Arial" w:cs="Arial"/>
          <w:b/>
          <w:sz w:val="24"/>
          <w:szCs w:val="24"/>
        </w:rPr>
        <w:t>.</w:t>
      </w:r>
    </w:p>
    <w:p w:rsidR="0092532B" w:rsidRPr="0092532B" w:rsidRDefault="0092532B" w:rsidP="0092532B">
      <w:pPr>
        <w:spacing w:after="0" w:line="240" w:lineRule="auto"/>
        <w:jc w:val="center"/>
        <w:rPr>
          <w:rFonts w:ascii="Arial" w:eastAsia="Verdana" w:hAnsi="Arial" w:cs="Arial"/>
          <w:b/>
          <w:sz w:val="24"/>
          <w:szCs w:val="24"/>
        </w:rPr>
      </w:pPr>
    </w:p>
    <w:p w:rsidR="0092532B" w:rsidRPr="00195046" w:rsidRDefault="0092532B" w:rsidP="0092532B">
      <w:pPr>
        <w:spacing w:line="240" w:lineRule="auto"/>
        <w:jc w:val="both"/>
        <w:rPr>
          <w:rFonts w:ascii="Arial" w:eastAsia="Verdana" w:hAnsi="Arial" w:cs="Arial"/>
          <w:sz w:val="26"/>
          <w:szCs w:val="26"/>
        </w:rPr>
      </w:pPr>
      <w:r w:rsidRPr="0092532B">
        <w:rPr>
          <w:rFonts w:ascii="Arial" w:eastAsia="Verdana" w:hAnsi="Arial" w:cs="Arial"/>
          <w:b/>
          <w:sz w:val="26"/>
          <w:szCs w:val="26"/>
        </w:rPr>
        <w:t xml:space="preserve">Art. 243 TER 1.- </w:t>
      </w:r>
      <w:r w:rsidR="00697ED8" w:rsidRPr="0092532B">
        <w:rPr>
          <w:rFonts w:ascii="Arial" w:eastAsia="Verdana" w:hAnsi="Arial" w:cs="Arial"/>
          <w:sz w:val="26"/>
          <w:szCs w:val="26"/>
        </w:rPr>
        <w:t xml:space="preserve">Se aplicará sanción de uno a tres años de prisión y de cien hasta doscientos días multa a quien obligue, permita, </w:t>
      </w:r>
      <w:proofErr w:type="gramStart"/>
      <w:r w:rsidR="00697ED8" w:rsidRPr="0092532B">
        <w:rPr>
          <w:rFonts w:ascii="Arial" w:eastAsia="Verdana" w:hAnsi="Arial" w:cs="Arial"/>
          <w:sz w:val="26"/>
          <w:szCs w:val="26"/>
        </w:rPr>
        <w:t>consienta  o</w:t>
      </w:r>
      <w:proofErr w:type="gramEnd"/>
      <w:r w:rsidR="00697ED8" w:rsidRPr="0092532B">
        <w:rPr>
          <w:rFonts w:ascii="Arial" w:eastAsia="Verdana" w:hAnsi="Arial" w:cs="Arial"/>
          <w:sz w:val="26"/>
          <w:szCs w:val="26"/>
        </w:rPr>
        <w:t xml:space="preserve"> ap</w:t>
      </w:r>
      <w:r w:rsidR="00195046">
        <w:rPr>
          <w:rFonts w:ascii="Arial" w:eastAsia="Verdana" w:hAnsi="Arial" w:cs="Arial"/>
          <w:sz w:val="26"/>
          <w:szCs w:val="26"/>
        </w:rPr>
        <w:t xml:space="preserve">lique sobre una persona terapias, métodos, tratamientos o actos </w:t>
      </w:r>
      <w:r w:rsidR="00697ED8" w:rsidRPr="0092532B">
        <w:rPr>
          <w:rFonts w:ascii="Arial" w:eastAsia="Verdana" w:hAnsi="Arial" w:cs="Arial"/>
          <w:sz w:val="26"/>
          <w:szCs w:val="26"/>
        </w:rPr>
        <w:t>tendientes a anular</w:t>
      </w:r>
      <w:r>
        <w:rPr>
          <w:rFonts w:ascii="Arial" w:eastAsia="Verdana" w:hAnsi="Arial" w:cs="Arial"/>
          <w:sz w:val="26"/>
          <w:szCs w:val="26"/>
        </w:rPr>
        <w:t xml:space="preserve"> y/o reprimir</w:t>
      </w:r>
      <w:r w:rsidR="00697ED8" w:rsidRPr="0092532B">
        <w:rPr>
          <w:rFonts w:ascii="Arial" w:eastAsia="Verdana" w:hAnsi="Arial" w:cs="Arial"/>
          <w:sz w:val="26"/>
          <w:szCs w:val="26"/>
        </w:rPr>
        <w:t xml:space="preserve"> el libre desarrollo de la personalidad, orientación sexual, identidad </w:t>
      </w:r>
      <w:r w:rsidR="00195046">
        <w:rPr>
          <w:rFonts w:ascii="Arial" w:eastAsia="Verdana" w:hAnsi="Arial" w:cs="Arial"/>
          <w:sz w:val="26"/>
          <w:szCs w:val="26"/>
        </w:rPr>
        <w:t xml:space="preserve">sexual, </w:t>
      </w:r>
      <w:r w:rsidR="00697ED8" w:rsidRPr="0092532B">
        <w:rPr>
          <w:rFonts w:ascii="Arial" w:eastAsia="Verdana" w:hAnsi="Arial" w:cs="Arial"/>
          <w:sz w:val="26"/>
          <w:szCs w:val="26"/>
        </w:rPr>
        <w:t>expresión</w:t>
      </w:r>
      <w:r w:rsidR="00195046">
        <w:rPr>
          <w:rFonts w:ascii="Arial" w:eastAsia="Verdana" w:hAnsi="Arial" w:cs="Arial"/>
          <w:sz w:val="26"/>
          <w:szCs w:val="26"/>
        </w:rPr>
        <w:t xml:space="preserve"> o manifestación</w:t>
      </w:r>
      <w:r w:rsidR="00697ED8" w:rsidRPr="0092532B">
        <w:rPr>
          <w:rFonts w:ascii="Arial" w:eastAsia="Verdana" w:hAnsi="Arial" w:cs="Arial"/>
          <w:sz w:val="26"/>
          <w:szCs w:val="26"/>
        </w:rPr>
        <w:t xml:space="preserve"> de género de la víctima </w:t>
      </w:r>
      <w:r w:rsidR="00195046">
        <w:rPr>
          <w:rFonts w:ascii="Arial" w:eastAsia="Verdana" w:hAnsi="Arial" w:cs="Arial"/>
          <w:sz w:val="26"/>
          <w:szCs w:val="26"/>
        </w:rPr>
        <w:t>y/</w:t>
      </w:r>
      <w:r w:rsidR="00697ED8" w:rsidRPr="0092532B">
        <w:rPr>
          <w:rFonts w:ascii="Arial" w:eastAsia="Verdana" w:hAnsi="Arial" w:cs="Arial"/>
          <w:sz w:val="26"/>
          <w:szCs w:val="26"/>
        </w:rPr>
        <w:t xml:space="preserve">o disminuir su capacidad física </w:t>
      </w:r>
      <w:r>
        <w:rPr>
          <w:rFonts w:ascii="Arial" w:eastAsia="Verdana" w:hAnsi="Arial" w:cs="Arial"/>
          <w:sz w:val="26"/>
          <w:szCs w:val="26"/>
        </w:rPr>
        <w:t>o</w:t>
      </w:r>
      <w:r w:rsidR="00195046">
        <w:rPr>
          <w:rFonts w:ascii="Arial" w:eastAsia="Verdana" w:hAnsi="Arial" w:cs="Arial"/>
          <w:sz w:val="26"/>
          <w:szCs w:val="26"/>
        </w:rPr>
        <w:t xml:space="preserve"> mental, aunque no cause daño </w:t>
      </w:r>
      <w:r w:rsidR="00697ED8" w:rsidRPr="0092532B">
        <w:rPr>
          <w:rFonts w:ascii="Arial" w:eastAsia="Verdana" w:hAnsi="Arial" w:cs="Arial"/>
          <w:sz w:val="26"/>
          <w:szCs w:val="26"/>
        </w:rPr>
        <w:t xml:space="preserve">físico o angustia psicológica. </w:t>
      </w:r>
    </w:p>
    <w:p w:rsidR="00147BCE" w:rsidRPr="0092532B" w:rsidRDefault="00697ED8" w:rsidP="0092532B">
      <w:pPr>
        <w:spacing w:line="240" w:lineRule="auto"/>
        <w:ind w:firstLine="720"/>
        <w:jc w:val="both"/>
        <w:rPr>
          <w:rFonts w:ascii="Arial" w:eastAsia="Verdana" w:hAnsi="Arial" w:cs="Arial"/>
          <w:sz w:val="26"/>
          <w:szCs w:val="26"/>
        </w:rPr>
      </w:pPr>
      <w:r w:rsidRPr="0092532B">
        <w:rPr>
          <w:rFonts w:ascii="Arial" w:eastAsia="Verdana" w:hAnsi="Arial" w:cs="Arial"/>
          <w:sz w:val="26"/>
          <w:szCs w:val="26"/>
        </w:rPr>
        <w:t>Se aumentará al doble la sanción a que refiere el presente artículo en los casos en que la madre, padre, tutora o tutor, curador, parientes por consanguinidad hasta el segundo grado, profesional de la salud, psicólogo,</w:t>
      </w:r>
      <w:r w:rsidR="006A5927">
        <w:rPr>
          <w:rFonts w:ascii="Arial" w:eastAsia="Verdana" w:hAnsi="Arial" w:cs="Arial"/>
          <w:sz w:val="26"/>
          <w:szCs w:val="26"/>
        </w:rPr>
        <w:t xml:space="preserve"> psiquiatra o ministro de culto</w:t>
      </w:r>
      <w:r w:rsidRPr="0092532B">
        <w:rPr>
          <w:rFonts w:ascii="Arial" w:eastAsia="Verdana" w:hAnsi="Arial" w:cs="Arial"/>
          <w:sz w:val="26"/>
          <w:szCs w:val="26"/>
        </w:rPr>
        <w:t xml:space="preserve"> instigue, autorice</w:t>
      </w:r>
      <w:r w:rsidR="00FB09CA">
        <w:rPr>
          <w:rFonts w:ascii="Arial" w:eastAsia="Verdana" w:hAnsi="Arial" w:cs="Arial"/>
          <w:sz w:val="26"/>
          <w:szCs w:val="26"/>
        </w:rPr>
        <w:t>, permita</w:t>
      </w:r>
      <w:r w:rsidRPr="0092532B">
        <w:rPr>
          <w:rFonts w:ascii="Arial" w:eastAsia="Verdana" w:hAnsi="Arial" w:cs="Arial"/>
          <w:sz w:val="26"/>
          <w:szCs w:val="26"/>
        </w:rPr>
        <w:t xml:space="preserve"> o inflija en menores de dieciocho años </w:t>
      </w:r>
      <w:r w:rsidR="00195046">
        <w:rPr>
          <w:rFonts w:ascii="Arial" w:eastAsia="Verdana" w:hAnsi="Arial" w:cs="Arial"/>
          <w:sz w:val="26"/>
          <w:szCs w:val="26"/>
        </w:rPr>
        <w:t>daños</w:t>
      </w:r>
      <w:r w:rsidRPr="0092532B">
        <w:rPr>
          <w:rFonts w:ascii="Arial" w:eastAsia="Verdana" w:hAnsi="Arial" w:cs="Arial"/>
          <w:sz w:val="26"/>
          <w:szCs w:val="26"/>
        </w:rPr>
        <w:t xml:space="preserve"> físicos o mentales </w:t>
      </w:r>
      <w:r w:rsidR="00195046">
        <w:rPr>
          <w:rFonts w:ascii="Arial" w:eastAsia="Verdana" w:hAnsi="Arial" w:cs="Arial"/>
          <w:sz w:val="26"/>
          <w:szCs w:val="26"/>
        </w:rPr>
        <w:t xml:space="preserve">en términos del párrafo anterior. </w:t>
      </w:r>
    </w:p>
    <w:p w:rsidR="00147BCE" w:rsidRDefault="00697ED8" w:rsidP="0092532B">
      <w:pPr>
        <w:spacing w:after="150" w:line="240" w:lineRule="auto"/>
        <w:ind w:firstLine="720"/>
        <w:jc w:val="both"/>
        <w:rPr>
          <w:rFonts w:ascii="Arial" w:eastAsia="Verdana" w:hAnsi="Arial" w:cs="Arial"/>
          <w:sz w:val="26"/>
          <w:szCs w:val="26"/>
        </w:rPr>
      </w:pPr>
      <w:r w:rsidRPr="0092532B">
        <w:rPr>
          <w:rFonts w:ascii="Arial" w:eastAsia="Verdana" w:hAnsi="Arial" w:cs="Arial"/>
          <w:sz w:val="26"/>
          <w:szCs w:val="26"/>
        </w:rPr>
        <w:t xml:space="preserve">Si la conducta se lleva a cabo </w:t>
      </w:r>
      <w:r w:rsidR="006A5927">
        <w:rPr>
          <w:rFonts w:ascii="Arial" w:eastAsia="Verdana" w:hAnsi="Arial" w:cs="Arial"/>
          <w:sz w:val="26"/>
          <w:szCs w:val="26"/>
        </w:rPr>
        <w:t>en agravio de</w:t>
      </w:r>
      <w:r w:rsidRPr="0092532B">
        <w:rPr>
          <w:rFonts w:ascii="Arial" w:eastAsia="Verdana" w:hAnsi="Arial" w:cs="Arial"/>
          <w:sz w:val="26"/>
          <w:szCs w:val="26"/>
        </w:rPr>
        <w:t xml:space="preserve"> incapaces, ancianos,</w:t>
      </w:r>
      <w:r w:rsidR="006A5927">
        <w:rPr>
          <w:rFonts w:ascii="Arial" w:eastAsia="Verdana" w:hAnsi="Arial" w:cs="Arial"/>
          <w:sz w:val="26"/>
          <w:szCs w:val="26"/>
        </w:rPr>
        <w:t xml:space="preserve"> sujetos privados de libertad o,</w:t>
      </w:r>
      <w:r w:rsidRPr="0092532B">
        <w:rPr>
          <w:rFonts w:ascii="Arial" w:eastAsia="Verdana" w:hAnsi="Arial" w:cs="Arial"/>
          <w:sz w:val="26"/>
          <w:szCs w:val="26"/>
        </w:rPr>
        <w:t xml:space="preserve"> en general, con personas que por cualquier circunstancia no pudieran resistirse, la pena </w:t>
      </w:r>
      <w:r w:rsidR="006A5927">
        <w:rPr>
          <w:rFonts w:ascii="Arial" w:eastAsia="Verdana" w:hAnsi="Arial" w:cs="Arial"/>
          <w:sz w:val="26"/>
          <w:szCs w:val="26"/>
        </w:rPr>
        <w:t xml:space="preserve">señalada </w:t>
      </w:r>
      <w:r w:rsidRPr="0092532B">
        <w:rPr>
          <w:rFonts w:ascii="Arial" w:eastAsia="Verdana" w:hAnsi="Arial" w:cs="Arial"/>
          <w:sz w:val="26"/>
          <w:szCs w:val="26"/>
        </w:rPr>
        <w:t xml:space="preserve">en </w:t>
      </w:r>
      <w:r w:rsidR="006A5927">
        <w:rPr>
          <w:rFonts w:ascii="Arial" w:eastAsia="Verdana" w:hAnsi="Arial" w:cs="Arial"/>
          <w:sz w:val="26"/>
          <w:szCs w:val="26"/>
        </w:rPr>
        <w:t xml:space="preserve">el párrafo anterior se aumentará en una mitad más. </w:t>
      </w:r>
    </w:p>
    <w:p w:rsidR="0092532B" w:rsidRDefault="0092532B" w:rsidP="0092532B">
      <w:pPr>
        <w:spacing w:after="150" w:line="240" w:lineRule="auto"/>
        <w:ind w:firstLine="720"/>
        <w:jc w:val="both"/>
        <w:rPr>
          <w:rFonts w:ascii="Arial" w:eastAsia="Verdana" w:hAnsi="Arial" w:cs="Arial"/>
          <w:sz w:val="26"/>
          <w:szCs w:val="26"/>
        </w:rPr>
      </w:pPr>
    </w:p>
    <w:p w:rsidR="00FB09CA" w:rsidRDefault="00FB09CA" w:rsidP="0092532B">
      <w:pPr>
        <w:spacing w:after="150" w:line="240" w:lineRule="auto"/>
        <w:ind w:firstLine="720"/>
        <w:jc w:val="both"/>
        <w:rPr>
          <w:rFonts w:ascii="Arial" w:eastAsia="Verdana" w:hAnsi="Arial" w:cs="Arial"/>
          <w:sz w:val="26"/>
          <w:szCs w:val="26"/>
        </w:rPr>
      </w:pPr>
    </w:p>
    <w:p w:rsidR="00FB09CA" w:rsidRPr="0092532B" w:rsidRDefault="00FB09CA" w:rsidP="0092532B">
      <w:pPr>
        <w:spacing w:after="150" w:line="240" w:lineRule="auto"/>
        <w:ind w:firstLine="720"/>
        <w:jc w:val="both"/>
        <w:rPr>
          <w:rFonts w:ascii="Arial" w:eastAsia="Verdana" w:hAnsi="Arial" w:cs="Arial"/>
          <w:sz w:val="26"/>
          <w:szCs w:val="26"/>
        </w:rPr>
      </w:pPr>
    </w:p>
    <w:p w:rsidR="00147BCE" w:rsidRPr="006C0038" w:rsidRDefault="00697ED8" w:rsidP="006C0038">
      <w:pPr>
        <w:spacing w:after="150" w:line="360" w:lineRule="auto"/>
        <w:jc w:val="center"/>
        <w:rPr>
          <w:rFonts w:ascii="Arial" w:eastAsia="Verdana" w:hAnsi="Arial" w:cs="Arial"/>
          <w:sz w:val="24"/>
          <w:szCs w:val="24"/>
        </w:rPr>
      </w:pPr>
      <w:r w:rsidRPr="006C0038">
        <w:rPr>
          <w:rFonts w:ascii="Arial" w:eastAsia="Verdana" w:hAnsi="Arial" w:cs="Arial"/>
          <w:b/>
          <w:sz w:val="24"/>
          <w:szCs w:val="24"/>
        </w:rPr>
        <w:lastRenderedPageBreak/>
        <w:t>TRANSITORIO</w:t>
      </w:r>
    </w:p>
    <w:p w:rsidR="00147BCE" w:rsidRDefault="00697ED8" w:rsidP="00FB09CA">
      <w:pPr>
        <w:spacing w:after="150" w:line="240" w:lineRule="auto"/>
        <w:jc w:val="both"/>
        <w:rPr>
          <w:rFonts w:ascii="Arial" w:eastAsia="Verdana" w:hAnsi="Arial" w:cs="Arial"/>
          <w:sz w:val="24"/>
          <w:szCs w:val="24"/>
        </w:rPr>
      </w:pPr>
      <w:proofErr w:type="gramStart"/>
      <w:r w:rsidRPr="006C0038">
        <w:rPr>
          <w:rFonts w:ascii="Arial" w:eastAsia="Verdana" w:hAnsi="Arial" w:cs="Arial"/>
          <w:b/>
          <w:sz w:val="24"/>
          <w:szCs w:val="24"/>
        </w:rPr>
        <w:t>Único.</w:t>
      </w:r>
      <w:r w:rsidRPr="006C0038">
        <w:rPr>
          <w:rFonts w:ascii="Arial" w:eastAsia="Verdana" w:hAnsi="Arial" w:cs="Arial"/>
          <w:sz w:val="24"/>
          <w:szCs w:val="24"/>
        </w:rPr>
        <w:t>-</w:t>
      </w:r>
      <w:proofErr w:type="gramEnd"/>
      <w:r w:rsidRPr="006C0038">
        <w:rPr>
          <w:rFonts w:ascii="Arial" w:eastAsia="Verdana" w:hAnsi="Arial" w:cs="Arial"/>
          <w:sz w:val="24"/>
          <w:szCs w:val="24"/>
        </w:rPr>
        <w:t xml:space="preserve"> El presente decreto entrará en vigor, el día siguiente al de su publicación en el Diario Oficial del Gobierno del estado de Yucatán.</w:t>
      </w:r>
    </w:p>
    <w:p w:rsidR="00FB09CA" w:rsidRDefault="00FB09CA" w:rsidP="00FB09CA">
      <w:pPr>
        <w:spacing w:after="150" w:line="240" w:lineRule="auto"/>
        <w:jc w:val="both"/>
        <w:rPr>
          <w:rFonts w:ascii="Arial" w:eastAsia="Verdana" w:hAnsi="Arial" w:cs="Arial"/>
          <w:sz w:val="24"/>
          <w:szCs w:val="24"/>
        </w:rPr>
      </w:pPr>
    </w:p>
    <w:p w:rsidR="00FB09CA" w:rsidRPr="006C0038" w:rsidRDefault="00FB09CA" w:rsidP="00FB09CA">
      <w:pPr>
        <w:spacing w:after="150" w:line="240" w:lineRule="auto"/>
        <w:jc w:val="both"/>
        <w:rPr>
          <w:rFonts w:ascii="Arial" w:eastAsia="Verdana" w:hAnsi="Arial" w:cs="Arial"/>
          <w:sz w:val="24"/>
          <w:szCs w:val="24"/>
        </w:rPr>
      </w:pPr>
    </w:p>
    <w:p w:rsidR="00147BCE" w:rsidRPr="006C0038" w:rsidRDefault="00697ED8">
      <w:pPr>
        <w:spacing w:line="360" w:lineRule="auto"/>
        <w:jc w:val="both"/>
        <w:rPr>
          <w:rFonts w:ascii="Arial" w:eastAsia="Verdana" w:hAnsi="Arial" w:cs="Arial"/>
          <w:sz w:val="24"/>
          <w:szCs w:val="24"/>
        </w:rPr>
      </w:pPr>
      <w:r w:rsidRPr="006C0038">
        <w:rPr>
          <w:rFonts w:ascii="Arial" w:eastAsia="Verdana" w:hAnsi="Arial" w:cs="Arial"/>
          <w:sz w:val="24"/>
          <w:szCs w:val="24"/>
        </w:rPr>
        <w:t xml:space="preserve">Dado en la sede del Recinto del Poder Legislativo, en la ciudad de Mérida, Yucatán, Estados Unidos Mexicanos, a los </w:t>
      </w:r>
      <w:r w:rsidR="00414F67">
        <w:rPr>
          <w:rFonts w:ascii="Arial" w:eastAsia="Verdana" w:hAnsi="Arial" w:cs="Arial"/>
          <w:sz w:val="24"/>
          <w:szCs w:val="24"/>
        </w:rPr>
        <w:t>19</w:t>
      </w:r>
      <w:r w:rsidR="006C0038" w:rsidRPr="006C0038">
        <w:rPr>
          <w:rFonts w:ascii="Arial" w:eastAsia="Verdana" w:hAnsi="Arial" w:cs="Arial"/>
          <w:sz w:val="24"/>
          <w:szCs w:val="24"/>
        </w:rPr>
        <w:t xml:space="preserve"> </w:t>
      </w:r>
      <w:r w:rsidRPr="006C0038">
        <w:rPr>
          <w:rFonts w:ascii="Arial" w:eastAsia="Verdana" w:hAnsi="Arial" w:cs="Arial"/>
          <w:sz w:val="24"/>
          <w:szCs w:val="24"/>
        </w:rPr>
        <w:t xml:space="preserve">días del mes de </w:t>
      </w:r>
      <w:r w:rsidR="00414F67">
        <w:rPr>
          <w:rFonts w:ascii="Arial" w:eastAsia="Verdana" w:hAnsi="Arial" w:cs="Arial"/>
          <w:sz w:val="24"/>
          <w:szCs w:val="24"/>
        </w:rPr>
        <w:t>mayo</w:t>
      </w:r>
      <w:r w:rsidR="006C0038" w:rsidRPr="006C0038">
        <w:rPr>
          <w:rFonts w:ascii="Arial" w:eastAsia="Verdana" w:hAnsi="Arial" w:cs="Arial"/>
          <w:sz w:val="24"/>
          <w:szCs w:val="24"/>
        </w:rPr>
        <w:t xml:space="preserve"> </w:t>
      </w:r>
      <w:r w:rsidRPr="006C0038">
        <w:rPr>
          <w:rFonts w:ascii="Arial" w:eastAsia="Verdana" w:hAnsi="Arial" w:cs="Arial"/>
          <w:sz w:val="24"/>
          <w:szCs w:val="24"/>
        </w:rPr>
        <w:t>de 202</w:t>
      </w:r>
      <w:r w:rsidR="00414F67">
        <w:rPr>
          <w:rFonts w:ascii="Arial" w:eastAsia="Verdana" w:hAnsi="Arial" w:cs="Arial"/>
          <w:sz w:val="24"/>
          <w:szCs w:val="24"/>
        </w:rPr>
        <w:t>1</w:t>
      </w:r>
      <w:r w:rsidRPr="006C0038">
        <w:rPr>
          <w:rFonts w:ascii="Arial" w:eastAsia="Verdana" w:hAnsi="Arial" w:cs="Arial"/>
          <w:sz w:val="24"/>
          <w:szCs w:val="24"/>
        </w:rPr>
        <w:t>.</w:t>
      </w:r>
    </w:p>
    <w:p w:rsidR="00147BCE" w:rsidRPr="006C0038" w:rsidRDefault="00147BCE">
      <w:pPr>
        <w:spacing w:line="360" w:lineRule="auto"/>
        <w:jc w:val="both"/>
        <w:rPr>
          <w:rFonts w:ascii="Arial" w:eastAsia="Verdana" w:hAnsi="Arial" w:cs="Arial"/>
          <w:sz w:val="24"/>
          <w:szCs w:val="24"/>
        </w:rPr>
      </w:pPr>
    </w:p>
    <w:p w:rsidR="00147BCE" w:rsidRPr="006C0038" w:rsidRDefault="00697ED8">
      <w:pPr>
        <w:spacing w:line="360" w:lineRule="auto"/>
        <w:jc w:val="center"/>
        <w:rPr>
          <w:rFonts w:ascii="Arial" w:eastAsia="Verdana" w:hAnsi="Arial" w:cs="Arial"/>
          <w:b/>
          <w:sz w:val="24"/>
          <w:szCs w:val="24"/>
        </w:rPr>
      </w:pPr>
      <w:r w:rsidRPr="006C0038">
        <w:rPr>
          <w:rFonts w:ascii="Arial" w:eastAsia="Verdana" w:hAnsi="Arial" w:cs="Arial"/>
          <w:b/>
          <w:sz w:val="24"/>
          <w:szCs w:val="24"/>
        </w:rPr>
        <w:t>ATENTAMENTE</w:t>
      </w:r>
    </w:p>
    <w:p w:rsidR="00147BCE" w:rsidRPr="006C0038" w:rsidRDefault="00147BCE">
      <w:pPr>
        <w:spacing w:line="360" w:lineRule="auto"/>
        <w:rPr>
          <w:rFonts w:ascii="Arial" w:eastAsia="Verdana" w:hAnsi="Arial" w:cs="Arial"/>
          <w:b/>
          <w:sz w:val="24"/>
          <w:szCs w:val="24"/>
        </w:rPr>
      </w:pPr>
    </w:p>
    <w:p w:rsidR="00147BCE" w:rsidRPr="006C0038" w:rsidRDefault="00697ED8">
      <w:pPr>
        <w:spacing w:line="360" w:lineRule="auto"/>
        <w:jc w:val="center"/>
        <w:rPr>
          <w:rFonts w:ascii="Arial" w:eastAsia="Verdana" w:hAnsi="Arial" w:cs="Arial"/>
          <w:b/>
          <w:sz w:val="24"/>
          <w:szCs w:val="24"/>
        </w:rPr>
      </w:pPr>
      <w:r w:rsidRPr="006C0038">
        <w:rPr>
          <w:rFonts w:ascii="Arial" w:eastAsia="Verdana" w:hAnsi="Arial" w:cs="Arial"/>
          <w:b/>
          <w:sz w:val="24"/>
          <w:szCs w:val="24"/>
        </w:rPr>
        <w:t>DIP. FELIPE CERVERA HERNÁNDEZ</w:t>
      </w:r>
    </w:p>
    <w:sectPr w:rsidR="00147BCE" w:rsidRPr="006C0038" w:rsidSect="009A6211">
      <w:headerReference w:type="default" r:id="rId7"/>
      <w:footerReference w:type="default" r:id="rId8"/>
      <w:pgSz w:w="12240" w:h="15840"/>
      <w:pgMar w:top="2664"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DC" w:rsidRDefault="006A62DC" w:rsidP="009A6211">
      <w:pPr>
        <w:spacing w:after="0" w:line="240" w:lineRule="auto"/>
      </w:pPr>
      <w:r>
        <w:separator/>
      </w:r>
    </w:p>
  </w:endnote>
  <w:endnote w:type="continuationSeparator" w:id="0">
    <w:p w:rsidR="006A62DC" w:rsidRDefault="006A62DC" w:rsidP="009A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d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196349"/>
      <w:docPartObj>
        <w:docPartGallery w:val="Page Numbers (Bottom of Page)"/>
        <w:docPartUnique/>
      </w:docPartObj>
    </w:sdtPr>
    <w:sdtEndPr/>
    <w:sdtContent>
      <w:p w:rsidR="009A6211" w:rsidRDefault="009A6211">
        <w:pPr>
          <w:pStyle w:val="Piedepgina"/>
          <w:jc w:val="right"/>
        </w:pPr>
        <w:r>
          <w:fldChar w:fldCharType="begin"/>
        </w:r>
        <w:r>
          <w:instrText>PAGE   \* MERGEFORMAT</w:instrText>
        </w:r>
        <w:r>
          <w:fldChar w:fldCharType="separate"/>
        </w:r>
        <w:r w:rsidR="009D483D" w:rsidRPr="009D483D">
          <w:rPr>
            <w:noProof/>
            <w:lang w:val="es-ES"/>
          </w:rPr>
          <w:t>6</w:t>
        </w:r>
        <w:r>
          <w:fldChar w:fldCharType="end"/>
        </w:r>
      </w:p>
    </w:sdtContent>
  </w:sdt>
  <w:p w:rsidR="009A6211" w:rsidRDefault="009A62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DC" w:rsidRDefault="006A62DC" w:rsidP="009A6211">
      <w:pPr>
        <w:spacing w:after="0" w:line="240" w:lineRule="auto"/>
      </w:pPr>
      <w:r>
        <w:separator/>
      </w:r>
    </w:p>
  </w:footnote>
  <w:footnote w:type="continuationSeparator" w:id="0">
    <w:p w:rsidR="006A62DC" w:rsidRDefault="006A62DC" w:rsidP="009A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11" w:rsidRDefault="009A6211" w:rsidP="009A6211">
    <w:pPr>
      <w:pStyle w:val="Encabezado"/>
      <w:jc w:val="center"/>
      <w:rPr>
        <w:rFonts w:ascii="Bad Script" w:eastAsia="Bad Script" w:hAnsi="Bad Script" w:cs="Bad Script"/>
        <w:i/>
        <w:color w:val="000000"/>
        <w:sz w:val="32"/>
        <w:szCs w:val="32"/>
      </w:rPr>
    </w:pPr>
    <w:r>
      <w:rPr>
        <w:noProof/>
        <w:lang w:val="es-MX"/>
      </w:rPr>
      <w:drawing>
        <wp:anchor distT="0" distB="0" distL="114300" distR="114300" simplePos="0" relativeHeight="251662848" behindDoc="0" locked="0" layoutInCell="1" hidden="0" allowOverlap="1" wp14:anchorId="3BD55499" wp14:editId="021B419C">
          <wp:simplePos x="0" y="0"/>
          <wp:positionH relativeFrom="column">
            <wp:posOffset>4800600</wp:posOffset>
          </wp:positionH>
          <wp:positionV relativeFrom="paragraph">
            <wp:posOffset>71755</wp:posOffset>
          </wp:positionV>
          <wp:extent cx="848563" cy="848563"/>
          <wp:effectExtent l="0" t="0" r="0" b="0"/>
          <wp:wrapNone/>
          <wp:docPr id="3" name="image3.png" descr="Resultado de imagen para escudo de yucata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escudo de yucatan"/>
                  <pic:cNvPicPr preferRelativeResize="0"/>
                </pic:nvPicPr>
                <pic:blipFill>
                  <a:blip r:embed="rId1"/>
                  <a:srcRect/>
                  <a:stretch>
                    <a:fillRect/>
                  </a:stretch>
                </pic:blipFill>
                <pic:spPr>
                  <a:xfrm>
                    <a:off x="0" y="0"/>
                    <a:ext cx="848563" cy="848563"/>
                  </a:xfrm>
                  <a:prstGeom prst="rect">
                    <a:avLst/>
                  </a:prstGeom>
                  <a:ln/>
                </pic:spPr>
              </pic:pic>
            </a:graphicData>
          </a:graphic>
        </wp:anchor>
      </w:drawing>
    </w:r>
    <w:r>
      <w:rPr>
        <w:noProof/>
        <w:lang w:val="es-MX"/>
      </w:rPr>
      <w:drawing>
        <wp:anchor distT="0" distB="0" distL="0" distR="0" simplePos="0" relativeHeight="251653632" behindDoc="0" locked="0" layoutInCell="1" hidden="0" allowOverlap="1" wp14:anchorId="5719A9FD" wp14:editId="0E9B2814">
          <wp:simplePos x="0" y="0"/>
          <wp:positionH relativeFrom="column">
            <wp:posOffset>-499110</wp:posOffset>
          </wp:positionH>
          <wp:positionV relativeFrom="paragraph">
            <wp:posOffset>-42545</wp:posOffset>
          </wp:positionV>
          <wp:extent cx="1476375" cy="1200150"/>
          <wp:effectExtent l="0" t="0" r="9525" b="0"/>
          <wp:wrapSquare wrapText="bothSides" distT="0" distB="0" distL="0" distR="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76375" cy="1200150"/>
                  </a:xfrm>
                  <a:prstGeom prst="rect">
                    <a:avLst/>
                  </a:prstGeom>
                  <a:ln/>
                </pic:spPr>
              </pic:pic>
            </a:graphicData>
          </a:graphic>
          <wp14:sizeRelH relativeFrom="margin">
            <wp14:pctWidth>0</wp14:pctWidth>
          </wp14:sizeRelH>
        </wp:anchor>
      </w:drawing>
    </w:r>
  </w:p>
  <w:p w:rsidR="009A6211" w:rsidRDefault="009A6211" w:rsidP="009A6211">
    <w:pPr>
      <w:pStyle w:val="Encabezado"/>
      <w:spacing w:line="480" w:lineRule="auto"/>
      <w:jc w:val="center"/>
    </w:pPr>
    <w:r>
      <w:rPr>
        <w:rFonts w:ascii="Bad Script" w:eastAsia="Bad Script" w:hAnsi="Bad Script" w:cs="Bad Script"/>
        <w:i/>
        <w:color w:val="000000"/>
        <w:sz w:val="32"/>
        <w:szCs w:val="32"/>
      </w:rPr>
      <w:t>“</w:t>
    </w:r>
    <w:r w:rsidRPr="009A6211">
      <w:rPr>
        <w:rFonts w:ascii="Bad Script" w:eastAsia="Bad Script" w:hAnsi="Bad Script" w:cs="Bad Script"/>
        <w:i/>
        <w:color w:val="000000"/>
        <w:sz w:val="28"/>
        <w:szCs w:val="32"/>
      </w:rPr>
      <w:t>LXII Legislatura, de la Paridad de Género</w:t>
    </w:r>
    <w:r>
      <w:rPr>
        <w:rFonts w:ascii="Bad Script" w:eastAsia="Bad Script" w:hAnsi="Bad Script" w:cs="Bad Script"/>
        <w:i/>
        <w:color w:val="000000"/>
        <w:sz w:val="28"/>
        <w:szCs w:val="32"/>
      </w:rPr>
      <w:t>”</w:t>
    </w:r>
    <w:r w:rsidRPr="009A6211">
      <w:rPr>
        <w:noProof/>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CE"/>
    <w:rsid w:val="00074DCF"/>
    <w:rsid w:val="001213D9"/>
    <w:rsid w:val="00147BCE"/>
    <w:rsid w:val="00195046"/>
    <w:rsid w:val="00296C02"/>
    <w:rsid w:val="00414F67"/>
    <w:rsid w:val="00450322"/>
    <w:rsid w:val="005131B1"/>
    <w:rsid w:val="0069563A"/>
    <w:rsid w:val="00697ED8"/>
    <w:rsid w:val="006A5927"/>
    <w:rsid w:val="006A62DC"/>
    <w:rsid w:val="006C0038"/>
    <w:rsid w:val="00745AAD"/>
    <w:rsid w:val="007F7887"/>
    <w:rsid w:val="008375EF"/>
    <w:rsid w:val="0084456D"/>
    <w:rsid w:val="008E5A7B"/>
    <w:rsid w:val="0092532B"/>
    <w:rsid w:val="00983606"/>
    <w:rsid w:val="009A6211"/>
    <w:rsid w:val="009D483D"/>
    <w:rsid w:val="00A42CBE"/>
    <w:rsid w:val="00BF2D11"/>
    <w:rsid w:val="00C252CB"/>
    <w:rsid w:val="00ED4CBE"/>
    <w:rsid w:val="00FA6057"/>
    <w:rsid w:val="00FB09CA"/>
    <w:rsid w:val="00FF4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D0349"/>
  <w15:docId w15:val="{6CF4BAEB-F44A-491A-94E2-1C991634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42CBE"/>
    <w:pPr>
      <w:spacing w:after="0" w:line="240" w:lineRule="auto"/>
    </w:pPr>
  </w:style>
  <w:style w:type="paragraph" w:styleId="Textodeglobo">
    <w:name w:val="Balloon Text"/>
    <w:basedOn w:val="Normal"/>
    <w:link w:val="TextodegloboCar"/>
    <w:uiPriority w:val="99"/>
    <w:semiHidden/>
    <w:unhideWhenUsed/>
    <w:rsid w:val="00A42C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CBE"/>
    <w:rPr>
      <w:rFonts w:ascii="Tahoma" w:hAnsi="Tahoma" w:cs="Tahoma"/>
      <w:sz w:val="16"/>
      <w:szCs w:val="16"/>
    </w:rPr>
  </w:style>
  <w:style w:type="paragraph" w:styleId="Encabezado">
    <w:name w:val="header"/>
    <w:basedOn w:val="Normal"/>
    <w:link w:val="EncabezadoCar"/>
    <w:uiPriority w:val="99"/>
    <w:unhideWhenUsed/>
    <w:rsid w:val="009A62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211"/>
  </w:style>
  <w:style w:type="paragraph" w:styleId="Piedepgina">
    <w:name w:val="footer"/>
    <w:basedOn w:val="Normal"/>
    <w:link w:val="PiedepginaCar"/>
    <w:uiPriority w:val="99"/>
    <w:unhideWhenUsed/>
    <w:rsid w:val="009A62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211"/>
  </w:style>
  <w:style w:type="character" w:styleId="Textoennegrita">
    <w:name w:val="Strong"/>
    <w:basedOn w:val="Fuentedeprrafopredeter"/>
    <w:uiPriority w:val="22"/>
    <w:qFormat/>
    <w:rsid w:val="00ED4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68F4-6171-41C2-B680-092C3F42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dc:creator>
  <cp:lastModifiedBy>Mildred Manzanilla</cp:lastModifiedBy>
  <cp:revision>3</cp:revision>
  <cp:lastPrinted>2021-05-26T16:28:00Z</cp:lastPrinted>
  <dcterms:created xsi:type="dcterms:W3CDTF">2021-05-26T16:32:00Z</dcterms:created>
  <dcterms:modified xsi:type="dcterms:W3CDTF">2021-06-24T17:34:00Z</dcterms:modified>
</cp:coreProperties>
</file>